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76E894BF" Type="http://schemas.openxmlformats.org/officeDocument/2006/relationships/officeDocument" Target="/word/document.xml" /><Relationship Id="coreR76E894BF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</w:rPr>
        <w:t>Rozstrzygni</w:t>
      </w:r>
      <w:r>
        <w:t>ę</w:t>
      </w:r>
      <w:r>
        <w:rPr>
          <w:rFonts w:ascii="Times New Roman" w:hAnsi="Times New Roman"/>
        </w:rPr>
        <w:t>cie Rady Gminy G</w:t>
      </w:r>
      <w:r>
        <w:t>ó</w:t>
      </w:r>
      <w:r>
        <w:rPr>
          <w:rFonts w:ascii="Times New Roman" w:hAnsi="Times New Roman"/>
        </w:rPr>
        <w:t>rno o sposobie realizacji zapisanych w zmianie planu inwestycji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oraz zasad ich finansowania.</w:t>
      </w:r>
    </w:p>
    <w:p>
      <w:pPr>
        <w:jc w:val="both"/>
        <w:rPr>
          <w:rFonts w:ascii="Times New Roman" w:hAnsi="Times New Roman"/>
        </w:rPr>
      </w:pPr>
    </w:p>
    <w:p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podstawie art. 20 ust. 1 ustawy z dnia 27 marca 2003 r. o planowaniu  i zagospodarowaniu przestrzennym (Dz. U. z 2022 r. poz. 503 ze zm.) po zapoznaniu si</w:t>
      </w:r>
      <w:r>
        <w:t>ę</w:t>
      </w:r>
      <w:r>
        <w:rPr>
          <w:rFonts w:ascii="Times New Roman" w:hAnsi="Times New Roman"/>
        </w:rPr>
        <w:t xml:space="preserve"> z projektem zmiany Nr 5 miejscowego planu zagospodarowania przestrzennego gminy G</w:t>
      </w:r>
      <w:r>
        <w:t>ó</w:t>
      </w:r>
      <w:r>
        <w:rPr>
          <w:rFonts w:ascii="Times New Roman" w:hAnsi="Times New Roman"/>
        </w:rPr>
        <w:t>rno "G</w:t>
      </w:r>
      <w:r>
        <w:t>ó</w:t>
      </w:r>
      <w:r>
        <w:rPr>
          <w:rFonts w:ascii="Times New Roman" w:hAnsi="Times New Roman"/>
        </w:rPr>
        <w:t>rno", Rada Gminy G</w:t>
      </w:r>
      <w:r>
        <w:t>ó</w:t>
      </w:r>
      <w:r>
        <w:rPr>
          <w:rFonts w:ascii="Times New Roman" w:hAnsi="Times New Roman"/>
        </w:rPr>
        <w:t>rno postanawia, co nast</w:t>
      </w:r>
      <w:r>
        <w:t>ę</w:t>
      </w:r>
      <w:r>
        <w:rPr>
          <w:rFonts w:ascii="Times New Roman" w:hAnsi="Times New Roman"/>
        </w:rPr>
        <w:t xml:space="preserve">puje: </w:t>
      </w:r>
    </w:p>
    <w:p>
      <w:pPr>
        <w:jc w:val="both"/>
        <w:rPr>
          <w:rFonts w:ascii="Times New Roman" w:hAnsi="Times New Roman"/>
        </w:rPr>
      </w:pPr>
    </w:p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</w:rPr>
        <w:t>Inwestycje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i s</w:t>
      </w:r>
      <w:r>
        <w:t>ą</w:t>
      </w:r>
      <w:r>
        <w:rPr>
          <w:rFonts w:ascii="Times New Roman" w:hAnsi="Times New Roman"/>
        </w:rPr>
        <w:t xml:space="preserve"> bezpo</w:t>
      </w:r>
      <w:r>
        <w:t>ś</w:t>
      </w:r>
      <w:r>
        <w:rPr>
          <w:rFonts w:ascii="Times New Roman" w:hAnsi="Times New Roman"/>
        </w:rPr>
        <w:t>rednim skutkiem uchwalenia zmiany Nr 5 miejscowego planu zagospodarowania przestrzennego gminy G</w:t>
      </w:r>
      <w:r>
        <w:t>ó</w:t>
      </w:r>
      <w:r>
        <w:rPr>
          <w:rFonts w:ascii="Times New Roman" w:hAnsi="Times New Roman"/>
        </w:rPr>
        <w:t>rno "G</w:t>
      </w:r>
      <w:r>
        <w:t>ó</w:t>
      </w:r>
      <w:r>
        <w:rPr>
          <w:rFonts w:ascii="Times New Roman" w:hAnsi="Times New Roman"/>
        </w:rPr>
        <w:t>rno" b</w:t>
      </w:r>
      <w:r>
        <w:t>ę</w:t>
      </w:r>
      <w:r>
        <w:rPr>
          <w:rFonts w:ascii="Times New Roman" w:hAnsi="Times New Roman"/>
        </w:rPr>
        <w:t>d</w:t>
      </w:r>
      <w:r>
        <w:t>ą</w:t>
      </w:r>
      <w:r>
        <w:rPr>
          <w:rFonts w:ascii="Times New Roman" w:hAnsi="Times New Roman"/>
        </w:rPr>
        <w:t xml:space="preserve"> realizowane zgodnie z obowi</w:t>
      </w:r>
      <w:r>
        <w:t>ą</w:t>
      </w:r>
      <w:r>
        <w:rPr>
          <w:rFonts w:ascii="Times New Roman" w:hAnsi="Times New Roman"/>
        </w:rPr>
        <w:t>zuj</w:t>
      </w:r>
      <w:r>
        <w:t>ą</w:t>
      </w:r>
      <w:r>
        <w:rPr>
          <w:rFonts w:ascii="Times New Roman" w:hAnsi="Times New Roman"/>
        </w:rPr>
        <w:t>cymi przepisami, w tym m.in. ustaw</w:t>
      </w:r>
      <w:r>
        <w:t>ą</w:t>
      </w:r>
      <w:r>
        <w:rPr>
          <w:rFonts w:ascii="Times New Roman" w:hAnsi="Times New Roman"/>
        </w:rPr>
        <w:t xml:space="preserve"> prawo budowlane, ustaw</w:t>
      </w:r>
      <w:r>
        <w:t>ą</w:t>
      </w:r>
      <w:r>
        <w:rPr>
          <w:rFonts w:ascii="Times New Roman" w:hAnsi="Times New Roman"/>
        </w:rPr>
        <w:t xml:space="preserve"> o zam</w:t>
      </w:r>
      <w:r>
        <w:t>ó</w:t>
      </w:r>
      <w:r>
        <w:rPr>
          <w:rFonts w:ascii="Times New Roman" w:hAnsi="Times New Roman"/>
        </w:rPr>
        <w:t>wieniach publicznych, samorz</w:t>
      </w:r>
      <w:r>
        <w:t>ą</w:t>
      </w:r>
      <w:r>
        <w:rPr>
          <w:rFonts w:ascii="Times New Roman" w:hAnsi="Times New Roman"/>
        </w:rPr>
        <w:t xml:space="preserve">dzie gminnym, gospodarce komunalnej oraz ochronie </w:t>
      </w:r>
      <w:r>
        <w:t>ś</w:t>
      </w:r>
      <w:r>
        <w:rPr>
          <w:rFonts w:ascii="Times New Roman" w:hAnsi="Times New Roman"/>
        </w:rPr>
        <w:t>rodowiska, zgodnie z zasad</w:t>
      </w:r>
      <w:r>
        <w:t>ą</w:t>
      </w:r>
      <w:r>
        <w:rPr>
          <w:rFonts w:ascii="Times New Roman" w:hAnsi="Times New Roman"/>
        </w:rPr>
        <w:t xml:space="preserve"> stosowania najlepszej dost</w:t>
      </w:r>
      <w:r>
        <w:t>ę</w:t>
      </w:r>
      <w:r>
        <w:rPr>
          <w:rFonts w:ascii="Times New Roman" w:hAnsi="Times New Roman"/>
        </w:rPr>
        <w:t>pnej techniki. Finansowanie inwestycji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uj</w:t>
      </w:r>
      <w:r>
        <w:t>ę</w:t>
      </w:r>
      <w:r>
        <w:rPr>
          <w:rFonts w:ascii="Times New Roman" w:hAnsi="Times New Roman"/>
        </w:rPr>
        <w:t>tych w planie podlega przepisom ustawy z dnia 27 sierpnia 2009 r. o finansach publicznych (Dz. U. z 2022 r. poz. 1634 ze zm.), kt</w:t>
      </w:r>
      <w:r>
        <w:t>ó</w:t>
      </w:r>
      <w:r>
        <w:rPr>
          <w:rFonts w:ascii="Times New Roman" w:hAnsi="Times New Roman"/>
        </w:rPr>
        <w:t>re b</w:t>
      </w:r>
      <w:r>
        <w:t>ę</w:t>
      </w:r>
      <w:r>
        <w:rPr>
          <w:rFonts w:ascii="Times New Roman" w:hAnsi="Times New Roman"/>
        </w:rPr>
        <w:t>d</w:t>
      </w:r>
      <w:r>
        <w:t>ą</w:t>
      </w:r>
      <w:r>
        <w:rPr>
          <w:rFonts w:ascii="Times New Roman" w:hAnsi="Times New Roman"/>
        </w:rPr>
        <w:t xml:space="preserve"> finansowane z :</w:t>
      </w:r>
    </w:p>
    <w:p>
      <w:pPr>
        <w:pStyle w:val="P2"/>
        <w:numPr>
          <w:ilvl w:val="0"/>
          <w:numId w:val="1"/>
        </w:numPr>
        <w:ind w:hanging="284"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bud</w:t>
      </w:r>
      <w:r>
        <w:t>ż</w:t>
      </w:r>
      <w:r>
        <w:rPr>
          <w:rFonts w:ascii="Times New Roman" w:hAnsi="Times New Roman"/>
        </w:rPr>
        <w:t>etu gminy,</w:t>
      </w:r>
    </w:p>
    <w:p>
      <w:pPr>
        <w:pStyle w:val="P2"/>
        <w:numPr>
          <w:ilvl w:val="0"/>
          <w:numId w:val="1"/>
        </w:numPr>
        <w:ind w:hanging="284"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funduszy pomocowych (dotacje i po</w:t>
      </w:r>
      <w:r>
        <w:t>ż</w:t>
      </w:r>
      <w:r>
        <w:rPr>
          <w:rFonts w:ascii="Times New Roman" w:hAnsi="Times New Roman"/>
        </w:rPr>
        <w:t>yczki z funduszy krajowych, pomocowe fundusze unijne),</w:t>
      </w:r>
    </w:p>
    <w:p>
      <w:pPr>
        <w:pStyle w:val="P2"/>
        <w:numPr>
          <w:ilvl w:val="0"/>
          <w:numId w:val="1"/>
        </w:numPr>
        <w:ind w:hanging="284"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partnerstwa publiczno-prywatnego. </w:t>
      </w:r>
    </w:p>
    <w:p/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0000001"/>
    <w:multiLevelType w:val="multilevel"/>
    <w:lvl w:ilvl="0">
      <w:start w:val="1"/>
      <w:numFmt w:val="decimal"/>
      <w:suff w:val="tab"/>
      <w:lvlText w:val="%1)"/>
      <w:lvlJc w:val="left"/>
      <w:pPr>
        <w:ind w:left="1440"/>
      </w:pPr>
      <w:rPr/>
    </w:lvl>
    <w:lvl w:ilvl="1">
      <w:start w:val="1"/>
      <w:numFmt w:val="decimal"/>
      <w:suff w:val="tab"/>
      <w:lvlText w:val="%2."/>
      <w:lvlJc w:val="left"/>
      <w:pPr>
        <w:ind w:left="1440"/>
      </w:pPr>
      <w:rPr/>
    </w:lvl>
    <w:lvl w:ilvl="2">
      <w:start w:val="1"/>
      <w:numFmt w:val="decimal"/>
      <w:suff w:val="tab"/>
      <w:lvlText w:val="%3."/>
      <w:lvlJc w:val="left"/>
      <w:pPr>
        <w:ind w:left="2160"/>
      </w:pPr>
      <w:rPr/>
    </w:lvl>
    <w:lvl w:ilvl="3">
      <w:start w:val="1"/>
      <w:numFmt w:val="decimal"/>
      <w:suff w:val="tab"/>
      <w:lvlText w:val="%4."/>
      <w:lvlJc w:val="left"/>
      <w:pPr>
        <w:ind w:left="2880"/>
      </w:pPr>
      <w:rPr/>
    </w:lvl>
    <w:lvl w:ilvl="4">
      <w:start w:val="1"/>
      <w:numFmt w:val="decimal"/>
      <w:suff w:val="tab"/>
      <w:lvlText w:val="%5."/>
      <w:lvlJc w:val="left"/>
      <w:pPr>
        <w:ind w:left="3600"/>
      </w:pPr>
      <w:rPr/>
    </w:lvl>
    <w:lvl w:ilvl="5">
      <w:start w:val="1"/>
      <w:numFmt w:val="decimal"/>
      <w:suff w:val="tab"/>
      <w:lvlText w:val="%6."/>
      <w:lvlJc w:val="left"/>
      <w:pPr>
        <w:ind w:left="4320"/>
      </w:pPr>
      <w:rPr/>
    </w:lvl>
    <w:lvl w:ilvl="6">
      <w:start w:val="1"/>
      <w:numFmt w:val="decimal"/>
      <w:suff w:val="tab"/>
      <w:lvlText w:val="%7."/>
      <w:lvlJc w:val="left"/>
      <w:pPr>
        <w:ind w:left="5040"/>
      </w:pPr>
      <w:rPr/>
    </w:lvl>
    <w:lvl w:ilvl="7">
      <w:start w:val="1"/>
      <w:numFmt w:val="decimal"/>
      <w:suff w:val="tab"/>
      <w:lvlText w:val="%8."/>
      <w:lvlJc w:val="left"/>
      <w:pPr>
        <w:ind w:left="5760"/>
      </w:pPr>
      <w:rPr/>
    </w:lvl>
    <w:lvl w:ilvl="8">
      <w:start w:val="1"/>
      <w:numFmt w:val="decimal"/>
      <w:suff w:val="tab"/>
      <w:lvlText w:val="%9."/>
      <w:lvlJc w:val="left"/>
      <w:pPr>
        <w:ind w:left="648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paragraph" w:styleId="P1">
    <w:name w:val="Treść tekstu"/>
    <w:basedOn w:val="P0"/>
    <w:next w:val="P1"/>
    <w:pPr>
      <w:suppressAutoHyphens w:val="0"/>
      <w:spacing w:lineRule="auto" w:line="240" w:beforeAutospacing="0" w:afterAutospacing="0"/>
      <w:jc w:val="both"/>
    </w:pPr>
    <w:rPr>
      <w:rFonts w:ascii="Calibri" w:hAnsi="Calibri"/>
      <w:color w:val="auto"/>
      <w:sz w:val="24"/>
      <w:shd w:val="clear" w:color="auto" w:fill="auto"/>
    </w:rPr>
  </w:style>
  <w:style w:type="paragraph" w:styleId="P2">
    <w:name w:val="List Paragraph"/>
    <w:basedOn w:val="P0"/>
    <w:next w:val="P2"/>
    <w:pPr>
      <w:suppressAutoHyphens w:val="0"/>
      <w:spacing w:lineRule="auto" w:line="240" w:beforeAutospacing="0" w:afterAutospacing="0"/>
      <w:ind w:left="720"/>
      <w:contextualSpacing w:val="1"/>
    </w:pPr>
    <w:rPr>
      <w:rFonts w:ascii="Calibri" w:hAnsi="Calibri"/>
      <w:color w:val="auto"/>
      <w:sz w:val="24"/>
      <w:shd w:val="clear" w:color="auto" w:fill="auto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2023-01-30T13:08:00Z</dcterms:created>
  <cp:lastModifiedBy>Magdalena Skowron</cp:lastModifiedBy>
  <dcterms:modified xsi:type="dcterms:W3CDTF">2023-02-14T11:05:58Z</dcterms:modified>
  <cp:revision>9</cp:revision>
</cp:coreProperties>
</file>