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2AB6D313" Type="http://schemas.openxmlformats.org/officeDocument/2006/relationships/officeDocument" Target="/word/document.xml" /><Relationship Id="coreR2AB6D313"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spacing w:lineRule="auto" w:line="276" w:beforeAutospacing="0" w:afterAutospacing="0"/>
        <w:jc w:val="center"/>
        <w:rPr>
          <w:rFonts w:ascii="Times New Roman" w:hAnsi="Times New Roman"/>
          <w:b w:val="1"/>
          <w:sz w:val="28"/>
        </w:rPr>
      </w:pPr>
    </w:p>
    <w:p>
      <w:pPr>
        <w:spacing w:lineRule="auto" w:line="276" w:beforeAutospacing="0" w:afterAutospacing="0"/>
        <w:jc w:val="center"/>
        <w:rPr>
          <w:rFonts w:ascii="Times New Roman" w:hAnsi="Times New Roman"/>
          <w:b w:val="1"/>
          <w:sz w:val="28"/>
        </w:rPr>
      </w:pPr>
    </w:p>
    <w:p>
      <w:pPr>
        <w:spacing w:lineRule="auto" w:line="276" w:beforeAutospacing="0" w:afterAutospacing="0"/>
        <w:jc w:val="center"/>
        <w:rPr>
          <w:rFonts w:ascii="Times New Roman" w:hAnsi="Times New Roman"/>
          <w:b w:val="1"/>
          <w:sz w:val="28"/>
        </w:rPr>
      </w:pPr>
    </w:p>
    <w:p>
      <w:pPr>
        <w:spacing w:lineRule="auto" w:line="276" w:beforeAutospacing="0" w:afterAutospacing="0"/>
        <w:jc w:val="center"/>
        <w:rPr>
          <w:rFonts w:ascii="Times New Roman" w:hAnsi="Times New Roman"/>
          <w:b w:val="1"/>
          <w:sz w:val="28"/>
        </w:rPr>
      </w:pPr>
    </w:p>
    <w:p>
      <w:pPr>
        <w:spacing w:lineRule="auto" w:line="276" w:beforeAutospacing="0" w:afterAutospacing="0"/>
        <w:jc w:val="center"/>
        <w:rPr>
          <w:rFonts w:ascii="Times New Roman" w:hAnsi="Times New Roman"/>
          <w:b w:val="1"/>
          <w:sz w:val="28"/>
        </w:rPr>
      </w:pPr>
    </w:p>
    <w:p>
      <w:pPr>
        <w:spacing w:lineRule="auto" w:line="276" w:beforeAutospacing="0" w:afterAutospacing="0"/>
        <w:jc w:val="center"/>
        <w:rPr>
          <w:rFonts w:ascii="Times New Roman" w:hAnsi="Times New Roman"/>
          <w:b w:val="1"/>
          <w:sz w:val="28"/>
        </w:rPr>
      </w:pPr>
    </w:p>
    <w:p>
      <w:pPr>
        <w:spacing w:lineRule="auto" w:line="276" w:beforeAutospacing="0" w:afterAutospacing="0"/>
        <w:jc w:val="center"/>
      </w:pPr>
      <w:r>
        <w:rPr>
          <w:rFonts w:ascii="Times New Roman" w:hAnsi="Times New Roman"/>
          <w:b w:val="1"/>
          <w:sz w:val="28"/>
        </w:rPr>
        <w:t>Program Współpracy</w:t>
      </w:r>
    </w:p>
    <w:p>
      <w:pPr>
        <w:spacing w:lineRule="auto" w:line="276" w:beforeAutospacing="0" w:afterAutospacing="0"/>
        <w:jc w:val="center"/>
      </w:pPr>
      <w:r>
        <w:rPr>
          <w:rFonts w:ascii="Times New Roman" w:hAnsi="Times New Roman"/>
          <w:b w:val="1"/>
          <w:sz w:val="28"/>
        </w:rPr>
        <w:t xml:space="preserve">Gminy Górno z organizacjami pozarządowymi oraz podmiotami wymienionymi w art. 3 ust. 3 ustawy o działalności pożytku publicznego </w:t>
      </w:r>
      <w:r>
        <w:rPr>
          <w:rFonts w:ascii="Times New Roman" w:hAnsi="Times New Roman"/>
          <w:b w:val="1"/>
          <w:sz w:val="28"/>
          <w:lang w:val="pl-PL" w:bidi="pl-PL" w:eastAsia="pl-PL"/>
        </w:rPr>
        <w:br w:type="textWrapping"/>
      </w:r>
      <w:r>
        <w:rPr>
          <w:rFonts w:ascii="Times New Roman" w:hAnsi="Times New Roman"/>
          <w:b w:val="1"/>
          <w:sz w:val="28"/>
        </w:rPr>
        <w:t>i o wolontariacie na rok 2023</w:t>
      </w:r>
    </w:p>
    <w:p>
      <w:pPr>
        <w:spacing w:lineRule="auto" w:line="276" w:beforeAutospacing="0" w:afterAutospacing="0"/>
        <w:jc w:val="center"/>
        <w:rPr>
          <w:rFonts w:ascii="Times New Roman" w:hAnsi="Times New Roman"/>
          <w:b w:val="1"/>
          <w:sz w:val="28"/>
        </w:rPr>
      </w:pPr>
    </w:p>
    <w:p>
      <w:pPr>
        <w:spacing w:lineRule="auto" w:line="276" w:beforeAutospacing="0" w:afterAutospacing="0"/>
        <w:jc w:val="center"/>
        <w:rPr>
          <w:rFonts w:ascii="Times New Roman" w:hAnsi="Times New Roman"/>
          <w:b w:val="1"/>
          <w:sz w:val="28"/>
        </w:rPr>
      </w:pPr>
    </w:p>
    <w:p>
      <w:pPr>
        <w:spacing w:lineRule="auto" w:line="276" w:beforeAutospacing="0" w:afterAutospacing="0"/>
        <w:jc w:val="both"/>
      </w:pPr>
      <w:r>
        <w:rPr>
          <w:rFonts w:ascii="Times New Roman" w:hAnsi="Times New Roman"/>
          <w:sz w:val="28"/>
        </w:rPr>
        <w:tab/>
        <w:t xml:space="preserve">Aktywna działalność organizacji pozarządowych oraz innych podmiotów prowadzących działalność pożytku publicznego jest istotną cechą społeczeństwa demokratycznego, elementem spawającym i aktywizującym społeczność lokalną. Dla bieżącej pracy tych podmiotów istotne znaczenie ma zarówno wymiana doświadczeń, jak również ich współpraca z organizacjami Gminy. </w:t>
      </w:r>
    </w:p>
    <w:p>
      <w:pPr>
        <w:spacing w:lineRule="auto" w:line="276" w:beforeAutospacing="0" w:afterAutospacing="0"/>
        <w:jc w:val="both"/>
      </w:pPr>
      <w:r>
        <w:rPr>
          <w:rFonts w:ascii="Times New Roman" w:hAnsi="Times New Roman"/>
          <w:sz w:val="28"/>
        </w:rPr>
        <w:tab/>
        <w:t xml:space="preserve">Samorząd gminny od wielu lat współpracuje z organizacjami pozarządowymi             i będzie nadal kontynuował tę współpracę, w oparciu o jasne i czytelne rozwiązania          i zasady partnerstwa we wspólnych działaniach na rzecz lokalnej społeczności. Realizacja zadań publicznych przy współpracy organizacji pozarządowych wywiera znaczny wpływ na poprawę warunków życia mieszkańców. Wspólny trud                          i zaangażowanie przynoszą satysfakcje i chęci do podejmowania kolejnych wysiłków w budowaniu społeczeństwa obywatelskiego na szczeblu lokalnym. Współpraca będzie realizowana na zasadach i pomocniczości, suwerenności stron, partnerstwa, efektywności, uczciwej konkurencji i jawności. Konsultowanie programu z jego adresatami powoduje, że zapisy programu odzwierciedlają stanowiska dwóch stron, które zmierzają do wspólnego celu – rozwoju gminy </w:t>
      </w:r>
      <w:r>
        <w:rPr>
          <w:rFonts w:ascii="Times New Roman" w:hAnsi="Times New Roman"/>
          <w:sz w:val="28"/>
          <w:lang w:val="pl-PL" w:bidi="pl-PL" w:eastAsia="pl-PL"/>
        </w:rPr>
        <w:br w:type="textWrapping"/>
      </w:r>
      <w:r>
        <w:rPr>
          <w:rFonts w:ascii="Times New Roman" w:hAnsi="Times New Roman"/>
          <w:sz w:val="28"/>
        </w:rPr>
        <w:t>i poprawy warunków życia mieszkańców.</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I. Postanowienia ogólne</w:t>
      </w:r>
    </w:p>
    <w:p>
      <w:pPr>
        <w:spacing w:lineRule="auto" w:line="276" w:beforeAutospacing="0" w:afterAutospacing="0"/>
        <w:jc w:val="both"/>
        <w:rPr>
          <w:rFonts w:ascii="Times New Roman" w:hAnsi="Times New Roman"/>
          <w:b w:val="1"/>
          <w:sz w:val="28"/>
        </w:rPr>
      </w:pPr>
    </w:p>
    <w:p>
      <w:pPr>
        <w:numPr>
          <w:ilvl w:val="0"/>
          <w:numId w:val="1"/>
        </w:numPr>
        <w:spacing w:lineRule="auto" w:line="276" w:beforeAutospacing="0" w:afterAutospacing="0"/>
        <w:jc w:val="both"/>
      </w:pPr>
      <w:r>
        <w:rPr>
          <w:rFonts w:ascii="Times New Roman" w:hAnsi="Times New Roman"/>
          <w:sz w:val="28"/>
        </w:rPr>
        <w:t>Ilekroć w niniejszej uchwale mowa jest o:</w:t>
      </w:r>
    </w:p>
    <w:p>
      <w:pPr>
        <w:spacing w:lineRule="auto" w:line="276" w:beforeAutospacing="0" w:afterAutospacing="0"/>
        <w:ind w:left="720"/>
        <w:jc w:val="both"/>
      </w:pPr>
      <w:r>
        <w:rPr>
          <w:rFonts w:ascii="Times New Roman" w:hAnsi="Times New Roman"/>
          <w:sz w:val="28"/>
        </w:rPr>
        <w:t>a/ programie – należy przez to rozumieć Program Współpracy Gminy Górno z Organizacjami Pozarządowymi na rok 2023,</w:t>
      </w:r>
    </w:p>
    <w:p>
      <w:pPr>
        <w:spacing w:lineRule="auto" w:line="276" w:beforeAutospacing="0" w:afterAutospacing="0"/>
        <w:ind w:left="720"/>
        <w:jc w:val="both"/>
      </w:pPr>
      <w:r>
        <w:rPr>
          <w:rFonts w:ascii="Times New Roman" w:hAnsi="Times New Roman"/>
          <w:sz w:val="28"/>
        </w:rPr>
        <w:t xml:space="preserve">b/ ustawie – należy przez to rozumieć ustawę z dnia 24 kwietnia 2003r. </w:t>
      </w:r>
      <w:r>
        <w:rPr>
          <w:rFonts w:ascii="Times New Roman" w:hAnsi="Times New Roman"/>
          <w:sz w:val="28"/>
          <w:lang w:val="pl-PL" w:bidi="pl-PL" w:eastAsia="pl-PL"/>
        </w:rPr>
        <w:br w:type="textWrapping"/>
      </w:r>
      <w:r>
        <w:rPr>
          <w:rFonts w:ascii="Times New Roman" w:hAnsi="Times New Roman"/>
          <w:sz w:val="28"/>
        </w:rPr>
        <w:t>O działalności pożytku publicznego i o wolontariacie (t.j. Dz.U. z 2022 r. poz.1372 ze.zm)</w:t>
      </w:r>
    </w:p>
    <w:p>
      <w:pPr>
        <w:numPr>
          <w:ilvl w:val="0"/>
          <w:numId w:val="1"/>
        </w:numPr>
        <w:spacing w:lineRule="auto" w:line="276" w:beforeAutospacing="0" w:afterAutospacing="0"/>
        <w:jc w:val="both"/>
      </w:pPr>
      <w:r>
        <w:rPr>
          <w:rFonts w:ascii="Times New Roman" w:hAnsi="Times New Roman"/>
          <w:sz w:val="28"/>
        </w:rPr>
        <w:t>Program określa, formy, zasady, zakres współpracy organów samorządowcy Gminy Górno z organizacjami pozarządowymi, a także priorytety realizowanych zadań publicznych.</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II. Cele Programu</w:t>
      </w:r>
    </w:p>
    <w:p>
      <w:pPr>
        <w:spacing w:lineRule="auto" w:line="276" w:beforeAutospacing="0" w:afterAutospacing="0"/>
        <w:jc w:val="both"/>
        <w:rPr>
          <w:rFonts w:ascii="Times New Roman" w:hAnsi="Times New Roman"/>
          <w:b w:val="1"/>
          <w:sz w:val="28"/>
        </w:rPr>
      </w:pPr>
    </w:p>
    <w:p>
      <w:pPr>
        <w:numPr>
          <w:ilvl w:val="0"/>
          <w:numId w:val="2"/>
        </w:numPr>
        <w:spacing w:lineRule="auto" w:line="276" w:beforeAutospacing="0" w:afterAutospacing="0"/>
        <w:jc w:val="both"/>
      </w:pPr>
      <w:r>
        <w:rPr>
          <w:rFonts w:ascii="Times New Roman" w:hAnsi="Times New Roman"/>
          <w:sz w:val="28"/>
        </w:rPr>
        <w:t xml:space="preserve">Głównym celem Programu Współpracy Gminy Górno z podmiotami prowadzącymi działalność pożytku publicznego i organizacjami pozarządowymi na rok 2023 jest kształtowanie ładu społecznego </w:t>
      </w:r>
      <w:r>
        <w:rPr>
          <w:rFonts w:ascii="Times New Roman" w:hAnsi="Times New Roman"/>
          <w:sz w:val="28"/>
          <w:lang w:val="pl-PL" w:bidi="pl-PL" w:eastAsia="pl-PL"/>
        </w:rPr>
        <w:br w:type="textWrapping"/>
      </w:r>
      <w:r>
        <w:rPr>
          <w:rFonts w:ascii="Times New Roman" w:hAnsi="Times New Roman"/>
          <w:sz w:val="28"/>
        </w:rPr>
        <w:t xml:space="preserve">w środowisku lokalnym, poprzez budowanie partnerstwa między Gminą Górno                               i organizacjami pozarządowymi, a w efekcie skuteczniejsze i efektywniejsze definiowanie potrzeb społecznych, oraz ich lepsze zaspakajanie poprzez wspólną realizację konkretnych zadań publicznych.</w:t>
      </w:r>
    </w:p>
    <w:p>
      <w:pPr>
        <w:numPr>
          <w:ilvl w:val="0"/>
          <w:numId w:val="2"/>
        </w:numPr>
        <w:spacing w:lineRule="auto" w:line="276" w:beforeAutospacing="0" w:afterAutospacing="0"/>
        <w:jc w:val="both"/>
      </w:pPr>
      <w:r>
        <w:rPr>
          <w:rFonts w:ascii="Times New Roman" w:hAnsi="Times New Roman"/>
          <w:sz w:val="28"/>
        </w:rPr>
        <w:t>Cele szczegółowe Programu obejmują:</w:t>
      </w:r>
    </w:p>
    <w:p>
      <w:pPr>
        <w:spacing w:lineRule="auto" w:line="276" w:beforeAutospacing="0" w:afterAutospacing="0"/>
        <w:ind w:left="720"/>
        <w:jc w:val="both"/>
      </w:pPr>
      <w:r>
        <w:rPr>
          <w:rFonts w:ascii="Times New Roman" w:hAnsi="Times New Roman"/>
          <w:sz w:val="28"/>
        </w:rPr>
        <w:t>a/ budowanie partnerstwa między administracją i organizacjami pozarządowymi.</w:t>
      </w:r>
    </w:p>
    <w:p>
      <w:pPr>
        <w:spacing w:lineRule="auto" w:line="276" w:beforeAutospacing="0" w:afterAutospacing="0"/>
        <w:ind w:left="720"/>
        <w:jc w:val="both"/>
      </w:pPr>
      <w:r>
        <w:rPr>
          <w:rFonts w:ascii="Times New Roman" w:hAnsi="Times New Roman"/>
          <w:sz w:val="28"/>
        </w:rPr>
        <w:t xml:space="preserve">b/ umacnianie w świadomości społecznej poczucia odpowiedzialności                    za siebie, swoje otoczenie, wspólnotę lokalną oraz tradycje.</w:t>
      </w:r>
    </w:p>
    <w:p>
      <w:pPr>
        <w:spacing w:lineRule="auto" w:line="276" w:beforeAutospacing="0" w:afterAutospacing="0"/>
        <w:ind w:left="720"/>
        <w:jc w:val="both"/>
      </w:pPr>
      <w:r>
        <w:rPr>
          <w:rFonts w:ascii="Times New Roman" w:hAnsi="Times New Roman"/>
          <w:sz w:val="28"/>
        </w:rPr>
        <w:t xml:space="preserve">c/ stworzenie warunków do zwiększenia aktywności społecznej  mieszkańców gminy.</w:t>
      </w:r>
    </w:p>
    <w:p>
      <w:pPr>
        <w:spacing w:lineRule="auto" w:line="276" w:beforeAutospacing="0" w:afterAutospacing="0"/>
        <w:ind w:left="720"/>
        <w:jc w:val="both"/>
      </w:pPr>
      <w:r>
        <w:rPr>
          <w:rFonts w:ascii="Times New Roman" w:hAnsi="Times New Roman"/>
          <w:sz w:val="28"/>
        </w:rPr>
        <w:t>d/ zwiększenie udziału mieszkańców w rozwiązywaniu lokalnych problemów.</w:t>
      </w:r>
    </w:p>
    <w:p>
      <w:pPr>
        <w:spacing w:lineRule="auto" w:line="276" w:beforeAutospacing="0" w:afterAutospacing="0"/>
        <w:ind w:left="720"/>
        <w:jc w:val="both"/>
      </w:pPr>
      <w:r>
        <w:rPr>
          <w:rFonts w:ascii="Times New Roman" w:hAnsi="Times New Roman"/>
          <w:sz w:val="28"/>
        </w:rPr>
        <w:t>e/ uzupełnieni działań Gminy w zakresie nieobejmowanym przez struktury samorządowe</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III. Zakres współpracy</w:t>
      </w:r>
    </w:p>
    <w:p>
      <w:pPr>
        <w:spacing w:lineRule="auto" w:line="276" w:beforeAutospacing="0" w:afterAutospacing="0"/>
        <w:jc w:val="both"/>
        <w:rPr>
          <w:rFonts w:ascii="Times New Roman" w:hAnsi="Times New Roman"/>
          <w:b w:val="1"/>
          <w:sz w:val="28"/>
        </w:rPr>
      </w:pPr>
    </w:p>
    <w:p>
      <w:pPr>
        <w:spacing w:lineRule="auto" w:line="276" w:beforeAutospacing="0" w:afterAutospacing="0"/>
        <w:jc w:val="both"/>
      </w:pPr>
      <w:r>
        <w:rPr>
          <w:rFonts w:ascii="Times New Roman" w:hAnsi="Times New Roman"/>
          <w:b w:val="1"/>
          <w:sz w:val="28"/>
        </w:rPr>
        <w:tab/>
      </w:r>
      <w:r>
        <w:rPr>
          <w:rFonts w:ascii="Times New Roman" w:hAnsi="Times New Roman"/>
          <w:sz w:val="28"/>
        </w:rPr>
        <w:t>Zakres współpracy Gminy z organizacjami obejmuje sferę zadań publicznych, o których mowa w art. 4 ust. 1 ustawy, w tym:</w:t>
      </w:r>
    </w:p>
    <w:p>
      <w:pPr>
        <w:numPr>
          <w:ilvl w:val="0"/>
          <w:numId w:val="3"/>
        </w:numPr>
        <w:spacing w:lineRule="auto" w:line="276" w:beforeAutospacing="0" w:afterAutospacing="0"/>
        <w:jc w:val="both"/>
      </w:pPr>
      <w:r>
        <w:rPr>
          <w:rFonts w:ascii="Times New Roman" w:hAnsi="Times New Roman"/>
          <w:sz w:val="28"/>
        </w:rPr>
        <w:t xml:space="preserve">Prowadzenie programów edukacyjnych oraz organizowanie konkursów                     o tematyce przeciwpożarowej.</w:t>
      </w:r>
    </w:p>
    <w:p>
      <w:pPr>
        <w:numPr>
          <w:ilvl w:val="0"/>
          <w:numId w:val="3"/>
        </w:numPr>
        <w:spacing w:lineRule="auto" w:line="276" w:beforeAutospacing="0" w:afterAutospacing="0"/>
        <w:jc w:val="both"/>
      </w:pPr>
      <w:r>
        <w:rPr>
          <w:rFonts w:ascii="Times New Roman" w:hAnsi="Times New Roman"/>
          <w:sz w:val="28"/>
        </w:rPr>
        <w:t>Organizowanie imprez, zawodów turniejów sportowych,</w:t>
      </w:r>
    </w:p>
    <w:p>
      <w:pPr>
        <w:numPr>
          <w:ilvl w:val="0"/>
          <w:numId w:val="3"/>
        </w:numPr>
        <w:spacing w:lineRule="auto" w:line="276" w:beforeAutospacing="0" w:afterAutospacing="0"/>
        <w:jc w:val="both"/>
      </w:pPr>
      <w:r>
        <w:rPr>
          <w:rFonts w:ascii="Times New Roman" w:hAnsi="Times New Roman"/>
          <w:sz w:val="28"/>
        </w:rPr>
        <w:t>Organizowanie i prowadzenie sportowych zajęć pozalekcyjnych,</w:t>
      </w:r>
    </w:p>
    <w:p>
      <w:pPr>
        <w:numPr>
          <w:ilvl w:val="0"/>
          <w:numId w:val="3"/>
        </w:numPr>
        <w:spacing w:lineRule="auto" w:line="276" w:beforeAutospacing="0" w:afterAutospacing="0"/>
        <w:jc w:val="both"/>
      </w:pPr>
      <w:r>
        <w:rPr>
          <w:rFonts w:ascii="Times New Roman" w:hAnsi="Times New Roman"/>
          <w:sz w:val="28"/>
        </w:rPr>
        <w:t>Bieżące utrzymanie i poprawę stanu technicznego istniejącej bazy sportowej</w:t>
      </w:r>
    </w:p>
    <w:p>
      <w:pPr>
        <w:numPr>
          <w:ilvl w:val="0"/>
          <w:numId w:val="3"/>
        </w:numPr>
        <w:spacing w:lineRule="auto" w:line="276" w:beforeAutospacing="0" w:afterAutospacing="0"/>
        <w:jc w:val="both"/>
      </w:pPr>
      <w:r>
        <w:rPr>
          <w:rFonts w:ascii="Times New Roman" w:hAnsi="Times New Roman"/>
          <w:sz w:val="28"/>
        </w:rPr>
        <w:t>Organizowanie wystaw, konkursów warsztatów i przeglądów twórczości artystycznej,</w:t>
      </w:r>
    </w:p>
    <w:p>
      <w:pPr>
        <w:numPr>
          <w:ilvl w:val="0"/>
          <w:numId w:val="3"/>
        </w:numPr>
        <w:spacing w:lineRule="auto" w:line="276" w:beforeAutospacing="0" w:afterAutospacing="0"/>
        <w:jc w:val="both"/>
      </w:pPr>
      <w:r>
        <w:rPr>
          <w:rFonts w:ascii="Times New Roman" w:hAnsi="Times New Roman"/>
          <w:sz w:val="28"/>
        </w:rPr>
        <w:t xml:space="preserve">Realizowanie programów profilaktyczno-wychowawczych dla dzieci                   i młodzieży,</w:t>
      </w:r>
    </w:p>
    <w:p>
      <w:pPr>
        <w:numPr>
          <w:ilvl w:val="0"/>
          <w:numId w:val="3"/>
        </w:numPr>
        <w:spacing w:lineRule="auto" w:line="276" w:beforeAutospacing="0" w:afterAutospacing="0"/>
        <w:jc w:val="both"/>
      </w:pPr>
      <w:r>
        <w:rPr>
          <w:rFonts w:ascii="Times New Roman" w:hAnsi="Times New Roman"/>
          <w:sz w:val="28"/>
        </w:rPr>
        <w:t>Działalność na rzecz osób w wieku emerytalnym</w:t>
      </w:r>
    </w:p>
    <w:p>
      <w:pPr>
        <w:numPr>
          <w:ilvl w:val="0"/>
          <w:numId w:val="3"/>
        </w:numPr>
        <w:spacing w:lineRule="auto" w:line="276" w:beforeAutospacing="0" w:afterAutospacing="0"/>
        <w:jc w:val="both"/>
      </w:pPr>
      <w:r>
        <w:rPr>
          <w:rFonts w:ascii="Times New Roman" w:hAnsi="Times New Roman"/>
          <w:sz w:val="28"/>
        </w:rPr>
        <w:t>Działalność na rzecz dzieci i młodzieży, w tym wypoczynku dzieci i młodzieży</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IV. Formy współpracy</w:t>
      </w:r>
    </w:p>
    <w:p>
      <w:pPr>
        <w:numPr>
          <w:ilvl w:val="0"/>
          <w:numId w:val="4"/>
        </w:numPr>
        <w:spacing w:lineRule="auto" w:line="276" w:beforeAutospacing="0" w:afterAutospacing="0"/>
        <w:jc w:val="both"/>
      </w:pPr>
      <w:r>
        <w:rPr>
          <w:rFonts w:ascii="Times New Roman" w:hAnsi="Times New Roman"/>
          <w:sz w:val="28"/>
        </w:rPr>
        <w:t xml:space="preserve">Wspieranie działań określonych w punkcie IV obejmuje współprace                         o charakterze finansowym i poza finansowym</w:t>
      </w:r>
    </w:p>
    <w:p>
      <w:pPr>
        <w:numPr>
          <w:ilvl w:val="0"/>
          <w:numId w:val="4"/>
        </w:numPr>
        <w:spacing w:lineRule="auto" w:line="276" w:beforeAutospacing="0" w:afterAutospacing="0"/>
        <w:jc w:val="both"/>
      </w:pPr>
      <w:r>
        <w:rPr>
          <w:rFonts w:ascii="Times New Roman" w:hAnsi="Times New Roman"/>
          <w:sz w:val="28"/>
        </w:rPr>
        <w:t>Do finansowych form współpracy Gminy organizacjami pozarządowymi zalicza się</w:t>
      </w:r>
    </w:p>
    <w:p>
      <w:pPr>
        <w:spacing w:lineRule="auto" w:line="276" w:beforeAutospacing="0" w:afterAutospacing="0"/>
        <w:ind w:left="720"/>
        <w:jc w:val="both"/>
      </w:pPr>
      <w:r>
        <w:rPr>
          <w:rFonts w:ascii="Times New Roman" w:hAnsi="Times New Roman"/>
          <w:b w:val="1"/>
          <w:sz w:val="28"/>
        </w:rPr>
        <w:t>a</w:t>
      </w:r>
      <w:r>
        <w:rPr>
          <w:rFonts w:ascii="Times New Roman" w:hAnsi="Times New Roman"/>
          <w:sz w:val="28"/>
        </w:rPr>
        <w:t xml:space="preserve">. powierzenie wykonania zadania publicznego wraz z udzieleniem dotacji     na jego realizację,</w:t>
      </w:r>
    </w:p>
    <w:p>
      <w:pPr>
        <w:spacing w:lineRule="auto" w:line="276" w:beforeAutospacing="0" w:afterAutospacing="0"/>
        <w:ind w:left="720"/>
        <w:jc w:val="both"/>
      </w:pPr>
      <w:r>
        <w:rPr>
          <w:rFonts w:ascii="Times New Roman" w:hAnsi="Times New Roman"/>
          <w:b w:val="1"/>
          <w:sz w:val="28"/>
        </w:rPr>
        <w:t>b</w:t>
      </w:r>
      <w:r>
        <w:rPr>
          <w:rFonts w:ascii="Times New Roman" w:hAnsi="Times New Roman"/>
          <w:sz w:val="28"/>
        </w:rPr>
        <w:t xml:space="preserve">. wspieranie wykonania zadania publicznego poprzez udzielenie dotacji              na dofinansowanie ich realizacji,</w:t>
      </w:r>
    </w:p>
    <w:p>
      <w:pPr>
        <w:spacing w:lineRule="auto" w:line="276" w:beforeAutospacing="0" w:afterAutospacing="0"/>
        <w:ind w:left="720"/>
        <w:jc w:val="both"/>
      </w:pPr>
      <w:r>
        <w:rPr>
          <w:rFonts w:ascii="Times New Roman" w:hAnsi="Times New Roman"/>
          <w:b w:val="1"/>
          <w:sz w:val="28"/>
        </w:rPr>
        <w:t>c</w:t>
      </w:r>
      <w:r>
        <w:rPr>
          <w:rFonts w:ascii="Times New Roman" w:hAnsi="Times New Roman"/>
          <w:sz w:val="28"/>
        </w:rPr>
        <w:t>. zawieranie umów o wykonanie inicjatywy lokalnej oraz umów partnerstwa określonych w ustawie z dnia 6 grudnia 2006 r. o zasadach polityki rozwoju.</w:t>
      </w:r>
    </w:p>
    <w:p>
      <w:pPr>
        <w:numPr>
          <w:ilvl w:val="0"/>
          <w:numId w:val="5"/>
        </w:numPr>
        <w:spacing w:lineRule="auto" w:line="276" w:beforeAutospacing="0" w:afterAutospacing="0"/>
        <w:jc w:val="both"/>
      </w:pPr>
      <w:r>
        <w:rPr>
          <w:rFonts w:ascii="Times New Roman" w:hAnsi="Times New Roman"/>
          <w:sz w:val="28"/>
        </w:rPr>
        <w:t>Podstawowym trybem przekazywania środków finansowych organizacjom pozarządowym jest otwarty konkurs ofert. W przypadkach wskazanych przez ustawę dopuszczalnego dopuszczalne jest stosowanie innego trybu. Warunkiem ogłoszenia konkursu jest zabezpieczenie w budżecie Gminy środków finansowych na dotacje dla realizujących te zadania podmiotów.</w:t>
      </w:r>
    </w:p>
    <w:p>
      <w:pPr>
        <w:numPr>
          <w:ilvl w:val="0"/>
          <w:numId w:val="6"/>
        </w:numPr>
        <w:spacing w:lineRule="auto" w:line="276" w:beforeAutospacing="0" w:afterAutospacing="0"/>
        <w:jc w:val="both"/>
      </w:pPr>
      <w:r>
        <w:rPr>
          <w:rFonts w:ascii="Times New Roman" w:hAnsi="Times New Roman"/>
          <w:sz w:val="28"/>
        </w:rPr>
        <w:t>Do niefinansowych form współpracy Gminy organizacjami pozarządowymi zalicza się:</w:t>
      </w:r>
    </w:p>
    <w:p>
      <w:pPr>
        <w:spacing w:lineRule="auto" w:line="276" w:beforeAutospacing="0" w:afterAutospacing="0"/>
        <w:ind w:left="720"/>
        <w:jc w:val="both"/>
      </w:pPr>
      <w:r>
        <w:rPr>
          <w:rFonts w:ascii="Times New Roman" w:hAnsi="Times New Roman"/>
          <w:b w:val="1"/>
          <w:sz w:val="28"/>
        </w:rPr>
        <w:t>a.</w:t>
      </w:r>
      <w:r>
        <w:rPr>
          <w:rFonts w:ascii="Times New Roman" w:hAnsi="Times New Roman"/>
          <w:sz w:val="28"/>
        </w:rPr>
        <w:t xml:space="preserve"> wzajemną wymianę informacji między Gminą i organizacjami pozarządowymi na tematy dotyczące planowanych kierunków działalności. Wymiana może dokonywać się zarówno poprzez spotkanie Wójta lub pracowników Urzędu z przedstawicielami organizacji pozarządowych, korespondencja mailowa, publikację informacji i dokumentów na stronie internetowej Urzędu Gminy Górno pod adresem: </w:t>
      </w:r>
      <w:r>
        <w:fldChar w:fldCharType="begin"/>
      </w:r>
      <w:r>
        <w:instrText xml:space="preserve">HYPERLINK "http://www.gorno.pl/" </w:instrText>
      </w:r>
      <w:r>
        <w:fldChar w:fldCharType="separate"/>
      </w:r>
      <w:r>
        <w:rPr>
          <w:rFonts w:ascii="Times New Roman" w:hAnsi="Times New Roman"/>
          <w:color w:val="000080"/>
          <w:sz w:val="28"/>
          <w:u w:val="single"/>
          <w:lang/>
        </w:rPr>
        <w:t>www.gorno.pl</w:t>
      </w:r>
      <w:r>
        <w:fldChar w:fldCharType="end"/>
      </w:r>
      <w:r>
        <w:rPr>
          <w:rFonts w:ascii="Times New Roman" w:hAnsi="Times New Roman"/>
          <w:sz w:val="28"/>
        </w:rPr>
        <w:t xml:space="preserve">                               w miesięczniku „GŁOS GÓRNA” oraz w Biuletynie Informacji Publicznej Gminy Górno,</w:t>
      </w:r>
    </w:p>
    <w:p>
      <w:pPr>
        <w:spacing w:lineRule="auto" w:line="276" w:beforeAutospacing="0" w:afterAutospacing="0"/>
        <w:ind w:left="720"/>
        <w:jc w:val="both"/>
      </w:pPr>
      <w:r>
        <w:rPr>
          <w:rFonts w:ascii="Times New Roman" w:hAnsi="Times New Roman"/>
          <w:b w:val="1"/>
          <w:sz w:val="28"/>
        </w:rPr>
        <w:t>b</w:t>
      </w:r>
      <w:r>
        <w:rPr>
          <w:rFonts w:ascii="Times New Roman" w:hAnsi="Times New Roman"/>
          <w:sz w:val="28"/>
        </w:rPr>
        <w:t>. konsultowanie z organizacjami pozarządowymi na wniosek Wójta ważnych kwestii oraz projektów aktów normatywnych w dziedzinach dotyczących działalność statutowej tych organizacji,</w:t>
      </w:r>
    </w:p>
    <w:p>
      <w:pPr>
        <w:spacing w:lineRule="auto" w:line="276" w:beforeAutospacing="0" w:afterAutospacing="0"/>
        <w:ind w:left="720"/>
        <w:jc w:val="both"/>
      </w:pPr>
      <w:r>
        <w:rPr>
          <w:rFonts w:ascii="Times New Roman" w:hAnsi="Times New Roman"/>
          <w:b w:val="1"/>
          <w:sz w:val="28"/>
        </w:rPr>
        <w:t>c</w:t>
      </w:r>
      <w:r>
        <w:rPr>
          <w:rFonts w:ascii="Times New Roman" w:hAnsi="Times New Roman"/>
          <w:sz w:val="28"/>
        </w:rPr>
        <w:t>. tworzenie wspólnego kalendarza planowanych imprez na 2023 rok</w:t>
      </w:r>
    </w:p>
    <w:p>
      <w:pPr>
        <w:spacing w:lineRule="auto" w:line="276" w:beforeAutospacing="0" w:afterAutospacing="0"/>
        <w:ind w:left="720"/>
        <w:jc w:val="both"/>
      </w:pPr>
      <w:r>
        <w:rPr>
          <w:rFonts w:ascii="Times New Roman" w:hAnsi="Times New Roman"/>
          <w:b w:val="1"/>
          <w:sz w:val="28"/>
        </w:rPr>
        <w:t>d</w:t>
      </w:r>
      <w:r>
        <w:rPr>
          <w:rFonts w:ascii="Times New Roman" w:hAnsi="Times New Roman"/>
          <w:sz w:val="28"/>
        </w:rPr>
        <w:t>. udzielanie informacji o innych niż budżet Gminy źródłach dofinansowania inicjatyw organizacji pozarządowych,</w:t>
      </w:r>
    </w:p>
    <w:p>
      <w:pPr>
        <w:spacing w:lineRule="auto" w:line="276" w:beforeAutospacing="0" w:afterAutospacing="0"/>
        <w:ind w:left="720"/>
        <w:jc w:val="both"/>
      </w:pPr>
      <w:r>
        <w:rPr>
          <w:rFonts w:ascii="Times New Roman" w:hAnsi="Times New Roman"/>
          <w:sz w:val="28"/>
        </w:rPr>
        <w:t>e. merytorycznej pomocy w nawiązywaniu kontaktów z organizacjami spoza Gminy Górno,</w:t>
      </w:r>
    </w:p>
    <w:p>
      <w:pPr>
        <w:spacing w:lineRule="auto" w:line="276" w:beforeAutospacing="0" w:afterAutospacing="0"/>
        <w:ind w:left="720"/>
        <w:jc w:val="both"/>
      </w:pPr>
      <w:r>
        <w:rPr>
          <w:rFonts w:ascii="Times New Roman" w:hAnsi="Times New Roman"/>
          <w:b w:val="1"/>
          <w:sz w:val="28"/>
        </w:rPr>
        <w:t>f</w:t>
      </w:r>
      <w:r>
        <w:rPr>
          <w:rFonts w:ascii="Times New Roman" w:hAnsi="Times New Roman"/>
          <w:sz w:val="28"/>
        </w:rPr>
        <w:t xml:space="preserve">. umożliwieniu organizacjom publikowania istotnych dla społeczności lokalnej wiadomości, komunikatów w miesięczniku „GŁOS GÓRNA” oraz na stronie internetowej Gminy Górno: </w:t>
      </w:r>
      <w:r>
        <w:fldChar w:fldCharType="begin"/>
      </w:r>
      <w:r>
        <w:instrText xml:space="preserve">HYPERLINK "http://www.gorno.pl/" </w:instrText>
      </w:r>
      <w:r>
        <w:fldChar w:fldCharType="separate"/>
      </w:r>
      <w:r>
        <w:rPr>
          <w:rFonts w:ascii="Times New Roman" w:hAnsi="Times New Roman"/>
          <w:color w:val="000080"/>
          <w:sz w:val="28"/>
          <w:u w:val="single"/>
          <w:lang/>
        </w:rPr>
        <w:t>www.gorno.pl</w:t>
      </w:r>
      <w:r>
        <w:fldChar w:fldCharType="end"/>
      </w:r>
      <w:r>
        <w:rPr>
          <w:rFonts w:ascii="Times New Roman" w:hAnsi="Times New Roman"/>
          <w:sz w:val="28"/>
        </w:rPr>
        <w:t xml:space="preserve"> z zachowaniem regulacji prawnych.</w:t>
      </w:r>
    </w:p>
    <w:p>
      <w:pPr>
        <w:spacing w:lineRule="auto" w:line="276" w:beforeAutospacing="0" w:afterAutospacing="0"/>
        <w:jc w:val="both"/>
        <w:rPr>
          <w:rFonts w:ascii="Times New Roman" w:hAnsi="Times New Roman"/>
          <w:b w:val="1"/>
          <w:sz w:val="28"/>
        </w:rPr>
      </w:pPr>
    </w:p>
    <w:p>
      <w:pPr>
        <w:spacing w:lineRule="auto" w:line="276" w:beforeAutospacing="0" w:afterAutospacing="0"/>
        <w:jc w:val="both"/>
      </w:pPr>
      <w:r>
        <w:rPr>
          <w:rFonts w:ascii="Times New Roman" w:hAnsi="Times New Roman"/>
          <w:b w:val="1"/>
          <w:sz w:val="28"/>
        </w:rPr>
        <w:t>V. Zasady Współpracy</w:t>
      </w:r>
    </w:p>
    <w:p>
      <w:pPr>
        <w:spacing w:lineRule="auto" w:line="276" w:beforeAutospacing="0" w:afterAutospacing="0"/>
        <w:jc w:val="both"/>
        <w:rPr>
          <w:rFonts w:ascii="Times New Roman" w:hAnsi="Times New Roman"/>
          <w:b w:val="1"/>
          <w:sz w:val="28"/>
        </w:rPr>
      </w:pPr>
    </w:p>
    <w:p>
      <w:pPr>
        <w:spacing w:lineRule="auto" w:line="276" w:beforeAutospacing="0" w:afterAutospacing="0"/>
        <w:jc w:val="both"/>
      </w:pPr>
      <w:r>
        <w:rPr>
          <w:rFonts w:ascii="Times New Roman" w:hAnsi="Times New Roman"/>
          <w:sz w:val="28"/>
        </w:rPr>
        <w:t>Współpraca z organizacjami pozarządowymi realizowana jest w oparciu o zasady:</w:t>
      </w:r>
    </w:p>
    <w:p>
      <w:pPr>
        <w:numPr>
          <w:ilvl w:val="0"/>
          <w:numId w:val="7"/>
        </w:numPr>
        <w:spacing w:lineRule="auto" w:line="276" w:beforeAutospacing="0" w:afterAutospacing="0"/>
        <w:jc w:val="both"/>
      </w:pPr>
      <w:r>
        <w:rPr>
          <w:rFonts w:ascii="Times New Roman" w:hAnsi="Times New Roman"/>
          <w:sz w:val="28"/>
        </w:rPr>
        <w:t>pomocniczości – powierzenie podmiotom programu tych zadań, które mogą być realizowane efektywniej niż poprzez instytucje Gminy,</w:t>
      </w:r>
    </w:p>
    <w:p>
      <w:pPr>
        <w:numPr>
          <w:ilvl w:val="0"/>
          <w:numId w:val="7"/>
        </w:numPr>
        <w:spacing w:lineRule="auto" w:line="276" w:beforeAutospacing="0" w:afterAutospacing="0"/>
        <w:jc w:val="both"/>
      </w:pPr>
      <w:r>
        <w:rPr>
          <w:rFonts w:ascii="Times New Roman" w:hAnsi="Times New Roman"/>
          <w:sz w:val="28"/>
        </w:rPr>
        <w:t>jawności – stosowanie jawnych kryteriów finansowych i poza finansowych,</w:t>
      </w:r>
    </w:p>
    <w:p>
      <w:pPr>
        <w:numPr>
          <w:ilvl w:val="0"/>
          <w:numId w:val="7"/>
        </w:numPr>
        <w:spacing w:lineRule="auto" w:line="276" w:beforeAutospacing="0" w:afterAutospacing="0"/>
        <w:jc w:val="both"/>
      </w:pPr>
      <w:r>
        <w:rPr>
          <w:rFonts w:ascii="Times New Roman" w:hAnsi="Times New Roman"/>
          <w:sz w:val="28"/>
        </w:rPr>
        <w:t xml:space="preserve">efektywności – dążenie wszystkich zainteresowanych do osiągnięcia najlepszych efektów w realizacji zadań publicznych przy danych środkach            i możliwościach,</w:t>
      </w:r>
    </w:p>
    <w:p>
      <w:pPr>
        <w:numPr>
          <w:ilvl w:val="0"/>
          <w:numId w:val="7"/>
        </w:numPr>
        <w:spacing w:lineRule="auto" w:line="276" w:beforeAutospacing="0" w:afterAutospacing="0"/>
        <w:jc w:val="both"/>
      </w:pPr>
      <w:r>
        <w:rPr>
          <w:rFonts w:ascii="Times New Roman" w:hAnsi="Times New Roman"/>
          <w:sz w:val="28"/>
        </w:rPr>
        <w:t>uczciwej konkurencji – tworzenie przejrzystych kryteriów współpracy,</w:t>
      </w:r>
    </w:p>
    <w:p>
      <w:pPr>
        <w:numPr>
          <w:ilvl w:val="0"/>
          <w:numId w:val="7"/>
        </w:numPr>
        <w:spacing w:lineRule="auto" w:line="276" w:beforeAutospacing="0" w:afterAutospacing="0"/>
        <w:jc w:val="both"/>
      </w:pPr>
      <w:r>
        <w:rPr>
          <w:rFonts w:ascii="Times New Roman" w:hAnsi="Times New Roman"/>
          <w:sz w:val="28"/>
        </w:rPr>
        <w:t>partnerstwa – współpraca na równych prawach i na zasadzie dobrowolności udziału,</w:t>
      </w:r>
    </w:p>
    <w:p>
      <w:pPr>
        <w:numPr>
          <w:ilvl w:val="0"/>
          <w:numId w:val="7"/>
        </w:numPr>
        <w:spacing w:lineRule="auto" w:line="276" w:beforeAutospacing="0" w:afterAutospacing="0"/>
        <w:jc w:val="both"/>
      </w:pPr>
      <w:r>
        <w:rPr>
          <w:rFonts w:ascii="Times New Roman" w:hAnsi="Times New Roman"/>
          <w:sz w:val="28"/>
        </w:rPr>
        <w:t>suwerenności – zachowanie autonomii i nie ingerowanie w wewnętrzne sprawy podmiotom programu.</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VI. Okres realizacji programu</w:t>
      </w:r>
    </w:p>
    <w:p>
      <w:pPr>
        <w:spacing w:lineRule="auto" w:line="276" w:beforeAutospacing="0" w:afterAutospacing="0"/>
        <w:jc w:val="both"/>
        <w:rPr>
          <w:rFonts w:ascii="Times New Roman" w:hAnsi="Times New Roman"/>
          <w:b w:val="1"/>
          <w:sz w:val="28"/>
        </w:rPr>
      </w:pPr>
    </w:p>
    <w:p>
      <w:pPr>
        <w:spacing w:lineRule="auto" w:line="276" w:beforeAutospacing="0" w:afterAutospacing="0"/>
        <w:jc w:val="both"/>
      </w:pPr>
      <w:r>
        <w:rPr>
          <w:rFonts w:ascii="Times New Roman" w:hAnsi="Times New Roman"/>
          <w:sz w:val="28"/>
        </w:rPr>
        <w:t>Roczny program współpracy z organizacjami pozarządowymi na 2023 rok obowiązuje od 1 stycznia 2023r. Do dnia 31 grudnia 2023 roku.</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VII. Priorytetowe zadania publicznego</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sz w:val="28"/>
        </w:rPr>
        <w:t>Na rok 2023 jako priorytetowe zostały określone zadania z następujących obszarów:</w:t>
      </w:r>
    </w:p>
    <w:p>
      <w:pPr>
        <w:numPr>
          <w:ilvl w:val="0"/>
          <w:numId w:val="8"/>
        </w:numPr>
        <w:spacing w:lineRule="auto" w:line="276" w:beforeAutospacing="0" w:afterAutospacing="0"/>
        <w:jc w:val="both"/>
      </w:pPr>
      <w:r>
        <w:rPr>
          <w:rFonts w:ascii="Times New Roman" w:hAnsi="Times New Roman"/>
          <w:sz w:val="28"/>
        </w:rPr>
        <w:t>działalności wspomagającej rozwój wspólnot i społeczności lokalnych,</w:t>
      </w:r>
    </w:p>
    <w:p>
      <w:pPr>
        <w:numPr>
          <w:ilvl w:val="0"/>
          <w:numId w:val="8"/>
        </w:numPr>
        <w:spacing w:lineRule="auto" w:line="276" w:beforeAutospacing="0" w:afterAutospacing="0"/>
        <w:jc w:val="both"/>
      </w:pPr>
      <w:r>
        <w:rPr>
          <w:rFonts w:ascii="Times New Roman" w:hAnsi="Times New Roman"/>
          <w:sz w:val="28"/>
        </w:rPr>
        <w:t>wypoczynku dzieci i młodzieży,</w:t>
      </w:r>
    </w:p>
    <w:p>
      <w:pPr>
        <w:numPr>
          <w:ilvl w:val="0"/>
          <w:numId w:val="8"/>
        </w:numPr>
        <w:spacing w:lineRule="auto" w:line="276" w:beforeAutospacing="0" w:afterAutospacing="0"/>
        <w:jc w:val="both"/>
      </w:pPr>
      <w:r>
        <w:rPr>
          <w:rFonts w:ascii="Times New Roman" w:hAnsi="Times New Roman"/>
          <w:sz w:val="28"/>
        </w:rPr>
        <w:t>kultury, sztuki, ochrony dóbr kultury i dziedzictwa narodowego,</w:t>
      </w:r>
    </w:p>
    <w:p>
      <w:pPr>
        <w:numPr>
          <w:ilvl w:val="0"/>
          <w:numId w:val="8"/>
        </w:numPr>
        <w:spacing w:lineRule="auto" w:line="276" w:beforeAutospacing="0" w:afterAutospacing="0"/>
        <w:jc w:val="both"/>
      </w:pPr>
      <w:r>
        <w:rPr>
          <w:rFonts w:ascii="Times New Roman" w:hAnsi="Times New Roman"/>
          <w:sz w:val="28"/>
        </w:rPr>
        <w:t>wspierania i upowszechniania kultury fizycznej.</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VIII. Tryb powołania komisji konkursowej i zasady działania</w:t>
      </w:r>
    </w:p>
    <w:p>
      <w:pPr>
        <w:spacing w:lineRule="auto" w:line="276" w:beforeAutospacing="0" w:afterAutospacing="0"/>
        <w:jc w:val="both"/>
        <w:rPr>
          <w:rFonts w:ascii="Times New Roman" w:hAnsi="Times New Roman"/>
          <w:b w:val="1"/>
          <w:sz w:val="28"/>
        </w:rPr>
      </w:pPr>
    </w:p>
    <w:p>
      <w:pPr>
        <w:numPr>
          <w:ilvl w:val="0"/>
          <w:numId w:val="9"/>
        </w:numPr>
        <w:spacing w:lineRule="auto" w:line="276" w:beforeAutospacing="0" w:afterAutospacing="0"/>
        <w:jc w:val="both"/>
      </w:pPr>
      <w:r>
        <w:rPr>
          <w:rFonts w:ascii="Times New Roman" w:hAnsi="Times New Roman"/>
          <w:sz w:val="28"/>
        </w:rPr>
        <w:t>Skład komisji konkursowej, w tym przewodniczącego komisji i regulamin pracy komisji określa zarządzeniem Wójt Gminy Górno.</w:t>
      </w:r>
    </w:p>
    <w:p>
      <w:pPr>
        <w:numPr>
          <w:ilvl w:val="0"/>
          <w:numId w:val="9"/>
        </w:numPr>
        <w:spacing w:lineRule="auto" w:line="276" w:beforeAutospacing="0" w:afterAutospacing="0"/>
        <w:jc w:val="both"/>
      </w:pPr>
      <w:r>
        <w:rPr>
          <w:rFonts w:ascii="Times New Roman" w:hAnsi="Times New Roman"/>
          <w:sz w:val="28"/>
        </w:rPr>
        <w:t>W skład komisji wchodzi trzech pracowników Urzędu Gminy jako przedstawiciele organu wykonawczego.</w:t>
      </w:r>
    </w:p>
    <w:p>
      <w:pPr>
        <w:numPr>
          <w:ilvl w:val="0"/>
          <w:numId w:val="9"/>
        </w:numPr>
        <w:spacing w:lineRule="auto" w:line="276" w:beforeAutospacing="0" w:afterAutospacing="0"/>
        <w:jc w:val="both"/>
      </w:pPr>
      <w:r>
        <w:rPr>
          <w:rFonts w:ascii="Times New Roman" w:hAnsi="Times New Roman"/>
          <w:sz w:val="28"/>
        </w:rPr>
        <w:t>Komisje konkursowe dokonują oceny złożonych ofert w terminie i według kryteriów określonych w ogłoszeniu o otwartym konkursie ofert.</w:t>
      </w:r>
    </w:p>
    <w:p>
      <w:pPr>
        <w:numPr>
          <w:ilvl w:val="0"/>
          <w:numId w:val="9"/>
        </w:numPr>
        <w:spacing w:lineRule="auto" w:line="276" w:beforeAutospacing="0" w:afterAutospacing="0"/>
        <w:jc w:val="both"/>
      </w:pPr>
      <w:r>
        <w:rPr>
          <w:rFonts w:ascii="Times New Roman" w:hAnsi="Times New Roman"/>
          <w:sz w:val="28"/>
        </w:rPr>
        <w:t>Rozstrzygnięcia komisji zapadają w głosowaniu jawnym, zwykłą większością głosów w obecności co najmniej połowy członków komisji.</w:t>
      </w:r>
    </w:p>
    <w:p>
      <w:pPr>
        <w:numPr>
          <w:ilvl w:val="0"/>
          <w:numId w:val="9"/>
        </w:numPr>
        <w:spacing w:lineRule="auto" w:line="276" w:beforeAutospacing="0" w:afterAutospacing="0"/>
        <w:jc w:val="both"/>
      </w:pPr>
      <w:r>
        <w:rPr>
          <w:rFonts w:ascii="Times New Roman" w:hAnsi="Times New Roman"/>
          <w:sz w:val="28"/>
        </w:rPr>
        <w:t>Wójt Gminy Górno podejmuje decyzję w formie zarządzenia o:</w:t>
      </w:r>
    </w:p>
    <w:p>
      <w:pPr>
        <w:spacing w:lineRule="auto" w:line="276" w:beforeAutospacing="0" w:afterAutospacing="0"/>
        <w:ind w:left="720"/>
        <w:jc w:val="both"/>
      </w:pPr>
      <w:r>
        <w:rPr>
          <w:rFonts w:ascii="Times New Roman" w:hAnsi="Times New Roman"/>
          <w:sz w:val="28"/>
        </w:rPr>
        <w:t>a. wyborze podmiotów, które uzyskują wsparcie lub dotację,</w:t>
      </w:r>
    </w:p>
    <w:p>
      <w:pPr>
        <w:spacing w:lineRule="auto" w:line="276" w:beforeAutospacing="0" w:afterAutospacing="0"/>
        <w:ind w:left="720"/>
        <w:jc w:val="both"/>
      </w:pPr>
      <w:r>
        <w:rPr>
          <w:rFonts w:ascii="Times New Roman" w:hAnsi="Times New Roman"/>
          <w:sz w:val="28"/>
        </w:rPr>
        <w:t>b. wysokości wsparcia lub dotacji.</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IX. Sposób, ocena i kontrola realizacji programu</w:t>
      </w:r>
    </w:p>
    <w:p>
      <w:pPr>
        <w:spacing w:lineRule="auto" w:line="276" w:beforeAutospacing="0" w:afterAutospacing="0"/>
        <w:jc w:val="both"/>
        <w:rPr>
          <w:rFonts w:ascii="Times New Roman" w:hAnsi="Times New Roman"/>
          <w:b w:val="1"/>
          <w:sz w:val="28"/>
        </w:rPr>
      </w:pPr>
    </w:p>
    <w:p>
      <w:pPr>
        <w:numPr>
          <w:ilvl w:val="0"/>
          <w:numId w:val="10"/>
        </w:numPr>
        <w:spacing w:lineRule="auto" w:line="276" w:beforeAutospacing="0" w:afterAutospacing="0"/>
        <w:jc w:val="both"/>
      </w:pPr>
      <w:r>
        <w:rPr>
          <w:rFonts w:ascii="Times New Roman" w:hAnsi="Times New Roman"/>
          <w:sz w:val="28"/>
        </w:rPr>
        <w:t>Realizatorami współpracy ze strony Gminy są w szczególności:</w:t>
      </w:r>
    </w:p>
    <w:p>
      <w:pPr>
        <w:spacing w:lineRule="auto" w:line="276" w:beforeAutospacing="0" w:afterAutospacing="0"/>
        <w:ind w:left="720"/>
        <w:jc w:val="both"/>
      </w:pPr>
      <w:r>
        <w:rPr>
          <w:rFonts w:ascii="Times New Roman" w:hAnsi="Times New Roman"/>
          <w:sz w:val="28"/>
        </w:rPr>
        <w:t>a. Rada Gminy Górno i jej komisje w zakresie</w:t>
      </w:r>
    </w:p>
    <w:p>
      <w:pPr>
        <w:spacing w:lineRule="auto" w:line="276" w:beforeAutospacing="0" w:afterAutospacing="0"/>
        <w:ind w:left="720"/>
        <w:jc w:val="both"/>
      </w:pPr>
      <w:r>
        <w:rPr>
          <w:rFonts w:ascii="Times New Roman" w:hAnsi="Times New Roman"/>
          <w:sz w:val="28"/>
        </w:rPr>
        <w:t>- określenia strategii rozwoju Gminy,</w:t>
      </w:r>
    </w:p>
    <w:p>
      <w:pPr>
        <w:spacing w:lineRule="auto" w:line="276" w:beforeAutospacing="0" w:afterAutospacing="0"/>
        <w:ind w:left="720"/>
        <w:jc w:val="both"/>
      </w:pPr>
      <w:r>
        <w:rPr>
          <w:rFonts w:ascii="Times New Roman" w:hAnsi="Times New Roman"/>
          <w:sz w:val="28"/>
        </w:rPr>
        <w:t>- merytorycznej współpracy z organizacjami,</w:t>
      </w:r>
    </w:p>
    <w:p>
      <w:pPr>
        <w:spacing w:lineRule="auto" w:line="276" w:beforeAutospacing="0" w:afterAutospacing="0"/>
        <w:ind w:left="720"/>
        <w:jc w:val="both"/>
      </w:pPr>
      <w:r>
        <w:rPr>
          <w:rFonts w:ascii="Times New Roman" w:hAnsi="Times New Roman"/>
          <w:sz w:val="28"/>
        </w:rPr>
        <w:t>b. Wójt Gminy Górno w zakresie:</w:t>
      </w:r>
    </w:p>
    <w:p>
      <w:pPr>
        <w:spacing w:lineRule="auto" w:line="276" w:beforeAutospacing="0" w:afterAutospacing="0"/>
        <w:ind w:left="720"/>
        <w:jc w:val="both"/>
      </w:pPr>
      <w:r>
        <w:rPr>
          <w:rFonts w:ascii="Times New Roman" w:hAnsi="Times New Roman"/>
          <w:sz w:val="28"/>
        </w:rPr>
        <w:t>- realizacji zadań wynikających z Programu Współpracy poprzez ogłoszenie otwartych konkursów ofert,</w:t>
      </w:r>
    </w:p>
    <w:p>
      <w:pPr>
        <w:spacing w:lineRule="auto" w:line="276" w:beforeAutospacing="0" w:afterAutospacing="0"/>
        <w:ind w:left="720"/>
        <w:jc w:val="both"/>
      </w:pPr>
      <w:r>
        <w:rPr>
          <w:rFonts w:ascii="Times New Roman" w:hAnsi="Times New Roman"/>
          <w:sz w:val="28"/>
        </w:rPr>
        <w:t>- kontroli i oceny stanu realizacji zleconego zadania pod względem efektywności i jakości przy pomocy Skarbnik Gminy, kierowników referatów oraz pracowników Urzędu Gminy do tego wyznaczonych,</w:t>
      </w:r>
    </w:p>
    <w:p>
      <w:pPr>
        <w:spacing w:lineRule="auto" w:line="276" w:beforeAutospacing="0" w:afterAutospacing="0"/>
        <w:ind w:left="720"/>
        <w:jc w:val="both"/>
      </w:pPr>
      <w:r>
        <w:rPr>
          <w:rFonts w:ascii="Times New Roman" w:hAnsi="Times New Roman"/>
          <w:sz w:val="28"/>
        </w:rPr>
        <w:t>- utrzymywania bezpośrednich stałych kontaktów między władzami samorządowymi a organizacjami, w celu ułatwienia bieżącego przepływu informacji,</w:t>
      </w:r>
    </w:p>
    <w:p>
      <w:pPr>
        <w:spacing w:lineRule="auto" w:line="276" w:beforeAutospacing="0" w:afterAutospacing="0"/>
        <w:ind w:left="720"/>
        <w:jc w:val="both"/>
      </w:pPr>
      <w:r>
        <w:rPr>
          <w:rFonts w:ascii="Times New Roman" w:hAnsi="Times New Roman"/>
          <w:sz w:val="28"/>
        </w:rPr>
        <w:t>- udzielania organizacjom wsparcia poprzez doradztwo i organizowanie spotkań,</w:t>
      </w:r>
    </w:p>
    <w:p>
      <w:pPr>
        <w:spacing w:lineRule="auto" w:line="276" w:beforeAutospacing="0" w:afterAutospacing="0"/>
        <w:ind w:left="720"/>
        <w:jc w:val="both"/>
      </w:pPr>
      <w:r>
        <w:rPr>
          <w:rFonts w:ascii="Times New Roman" w:hAnsi="Times New Roman"/>
          <w:sz w:val="28"/>
        </w:rPr>
        <w:t xml:space="preserve">- publikowania informacji o działaniach informacji na terenie Gminy </w:t>
      </w:r>
      <w:r>
        <w:rPr>
          <w:rFonts w:ascii="Times New Roman" w:hAnsi="Times New Roman"/>
          <w:sz w:val="28"/>
          <w:lang w:val="pl-PL" w:bidi="pl-PL" w:eastAsia="pl-PL"/>
        </w:rPr>
        <w:br w:type="textWrapping"/>
      </w:r>
      <w:r>
        <w:rPr>
          <w:rFonts w:ascii="Times New Roman" w:hAnsi="Times New Roman"/>
          <w:sz w:val="28"/>
        </w:rPr>
        <w:t>w miesięczniku samorządowym i na stronie internetowej Gminy,</w:t>
      </w:r>
    </w:p>
    <w:p>
      <w:pPr>
        <w:spacing w:lineRule="auto" w:line="276" w:beforeAutospacing="0" w:afterAutospacing="0"/>
        <w:ind w:left="720"/>
        <w:jc w:val="both"/>
      </w:pPr>
      <w:r>
        <w:rPr>
          <w:rFonts w:ascii="Times New Roman" w:hAnsi="Times New Roman"/>
          <w:sz w:val="28"/>
        </w:rPr>
        <w:t>- kreowanie koncepcji współpracy między Gminą a organizacjami.</w:t>
      </w:r>
    </w:p>
    <w:p>
      <w:pPr>
        <w:numPr>
          <w:ilvl w:val="0"/>
          <w:numId w:val="10"/>
        </w:numPr>
        <w:spacing w:lineRule="auto" w:line="276" w:beforeAutospacing="0" w:afterAutospacing="0"/>
        <w:jc w:val="both"/>
      </w:pPr>
      <w:r>
        <w:rPr>
          <w:rFonts w:ascii="Times New Roman" w:hAnsi="Times New Roman"/>
          <w:sz w:val="28"/>
        </w:rPr>
        <w:t>Realizatorami współpracy ze strony organizacji są zgłoszone w ich rejestrach organy statutowe.</w:t>
      </w:r>
    </w:p>
    <w:p>
      <w:pPr>
        <w:numPr>
          <w:ilvl w:val="0"/>
          <w:numId w:val="10"/>
        </w:numPr>
        <w:spacing w:lineRule="auto" w:line="276" w:beforeAutospacing="0" w:afterAutospacing="0"/>
        <w:jc w:val="both"/>
      </w:pPr>
      <w:r>
        <w:rPr>
          <w:rFonts w:ascii="Times New Roman" w:hAnsi="Times New Roman"/>
          <w:sz w:val="28"/>
        </w:rPr>
        <w:t xml:space="preserve">Zlecanie realizacji zadań publicznych organizacjom odbywa się po przeprowadzeniu otwartego konkursu ofert, ogłoszonego </w:t>
      </w:r>
      <w:r>
        <w:rPr>
          <w:rFonts w:ascii="Times New Roman" w:hAnsi="Times New Roman"/>
          <w:sz w:val="28"/>
          <w:lang w:val="pl-PL" w:bidi="pl-PL" w:eastAsia="pl-PL"/>
        </w:rPr>
        <w:br w:type="textWrapping"/>
      </w:r>
      <w:r>
        <w:rPr>
          <w:rFonts w:ascii="Times New Roman" w:hAnsi="Times New Roman"/>
          <w:sz w:val="28"/>
        </w:rPr>
        <w:t>i przeprowadzonego w oparciu o przepisy ustawy, chyba, że przepisy odrębne przewidują odrębny tryb zlecania zadań.</w:t>
      </w:r>
    </w:p>
    <w:p>
      <w:pPr>
        <w:numPr>
          <w:ilvl w:val="0"/>
          <w:numId w:val="10"/>
        </w:numPr>
        <w:spacing w:lineRule="auto" w:line="276" w:beforeAutospacing="0" w:afterAutospacing="0"/>
        <w:jc w:val="both"/>
      </w:pPr>
      <w:r>
        <w:rPr>
          <w:rFonts w:ascii="Times New Roman" w:hAnsi="Times New Roman"/>
          <w:sz w:val="28"/>
        </w:rPr>
        <w:t xml:space="preserve">Ogłaszając otwarty konkurs ofert, w celu zlecenia realizacji zadań publicznych organizacjom,  Wójt Gminy Górno informuje o nim:</w:t>
      </w:r>
    </w:p>
    <w:p>
      <w:pPr>
        <w:spacing w:lineRule="auto" w:line="276" w:beforeAutospacing="0" w:afterAutospacing="0"/>
        <w:ind w:left="720"/>
        <w:jc w:val="both"/>
      </w:pPr>
      <w:r>
        <w:rPr>
          <w:rFonts w:ascii="Times New Roman" w:hAnsi="Times New Roman"/>
          <w:b w:val="1"/>
          <w:sz w:val="28"/>
        </w:rPr>
        <w:t>a.</w:t>
      </w:r>
      <w:r>
        <w:rPr>
          <w:rFonts w:ascii="Times New Roman" w:hAnsi="Times New Roman"/>
          <w:sz w:val="28"/>
        </w:rPr>
        <w:t xml:space="preserve"> w Biuletynie Informacji Publicznej,</w:t>
      </w:r>
    </w:p>
    <w:p>
      <w:pPr>
        <w:spacing w:lineRule="auto" w:line="276" w:beforeAutospacing="0" w:afterAutospacing="0"/>
        <w:ind w:left="720"/>
        <w:jc w:val="both"/>
      </w:pPr>
      <w:r>
        <w:rPr>
          <w:rFonts w:ascii="Times New Roman" w:hAnsi="Times New Roman"/>
          <w:b w:val="1"/>
          <w:sz w:val="28"/>
        </w:rPr>
        <w:t>b.</w:t>
      </w:r>
      <w:r>
        <w:rPr>
          <w:rFonts w:ascii="Times New Roman" w:hAnsi="Times New Roman"/>
          <w:sz w:val="28"/>
        </w:rPr>
        <w:t xml:space="preserve"> na tablicy ogłoszeń Urzędu Gminy Górno </w:t>
      </w:r>
    </w:p>
    <w:p>
      <w:pPr>
        <w:spacing w:lineRule="auto" w:line="276" w:beforeAutospacing="0" w:afterAutospacing="0"/>
        <w:ind w:left="720"/>
        <w:jc w:val="both"/>
      </w:pPr>
      <w:r>
        <w:rPr>
          <w:rFonts w:ascii="Times New Roman" w:hAnsi="Times New Roman"/>
          <w:b w:val="1"/>
          <w:sz w:val="28"/>
        </w:rPr>
        <w:t>c.</w:t>
      </w:r>
      <w:r>
        <w:rPr>
          <w:rFonts w:ascii="Times New Roman" w:hAnsi="Times New Roman"/>
          <w:sz w:val="28"/>
        </w:rPr>
        <w:t xml:space="preserve"> na stronie internetowej Gminy Górno: </w:t>
      </w:r>
      <w:r>
        <w:fldChar w:fldCharType="begin"/>
      </w:r>
      <w:r>
        <w:instrText xml:space="preserve">HYPERLINK "http://www.gorno.pl/" </w:instrText>
      </w:r>
      <w:r>
        <w:fldChar w:fldCharType="separate"/>
      </w:r>
      <w:r>
        <w:rPr>
          <w:rFonts w:ascii="Times New Roman" w:hAnsi="Times New Roman"/>
          <w:color w:val="000080"/>
          <w:sz w:val="28"/>
          <w:u w:val="single"/>
          <w:lang/>
        </w:rPr>
        <w:t>www.gorno.pl</w:t>
      </w:r>
      <w:r>
        <w:fldChar w:fldCharType="end"/>
      </w:r>
      <w:r>
        <w:rPr>
          <w:rFonts w:ascii="Times New Roman" w:hAnsi="Times New Roman"/>
          <w:sz w:val="28"/>
        </w:rPr>
        <w:t xml:space="preserve"> w zakładce „Pożytek publiczny” </w:t>
      </w:r>
    </w:p>
    <w:p>
      <w:pPr>
        <w:numPr>
          <w:ilvl w:val="0"/>
          <w:numId w:val="10"/>
        </w:numPr>
        <w:spacing w:lineRule="auto" w:line="276" w:beforeAutospacing="0" w:afterAutospacing="0"/>
        <w:jc w:val="both"/>
      </w:pPr>
      <w:r>
        <w:rPr>
          <w:rFonts w:ascii="Times New Roman" w:hAnsi="Times New Roman"/>
          <w:sz w:val="28"/>
        </w:rPr>
        <w:t>Podmioty przystępujące do otwartego konkursu ofert muszą spełniać warunki wynikając z ustawy.</w:t>
      </w:r>
    </w:p>
    <w:p>
      <w:pPr>
        <w:numPr>
          <w:ilvl w:val="0"/>
          <w:numId w:val="10"/>
        </w:numPr>
        <w:spacing w:lineRule="auto" w:line="276" w:beforeAutospacing="0" w:afterAutospacing="0"/>
        <w:jc w:val="both"/>
      </w:pPr>
      <w:r>
        <w:rPr>
          <w:rFonts w:ascii="Times New Roman" w:hAnsi="Times New Roman"/>
          <w:sz w:val="28"/>
        </w:rPr>
        <w:t>Wykaz organizacji którym przyznano dotację na powierzenie lub wsparcie zadania jak również kwoty przyznane na realizację tych zadań, zostaną opublikowane na stornie internetowej Gminy Górno, oraz wywieszone na tablicy ogłoszeń Urzędu Gminy Górno.</w:t>
      </w:r>
    </w:p>
    <w:p>
      <w:pPr>
        <w:numPr>
          <w:ilvl w:val="0"/>
          <w:numId w:val="10"/>
        </w:numPr>
        <w:spacing w:lineRule="auto" w:line="276" w:beforeAutospacing="0" w:afterAutospacing="0"/>
        <w:jc w:val="both"/>
      </w:pPr>
      <w:r>
        <w:rPr>
          <w:rFonts w:ascii="Times New Roman" w:hAnsi="Times New Roman"/>
          <w:sz w:val="28"/>
        </w:rPr>
        <w:t>Bieżącym monitorowaniem w zakresie realizacji zadań Programu współpracy zajmuje się właściwy pracownik Urzędu Gminy Górno.</w:t>
      </w:r>
    </w:p>
    <w:p>
      <w:pPr>
        <w:numPr>
          <w:ilvl w:val="0"/>
          <w:numId w:val="10"/>
        </w:numPr>
        <w:spacing w:lineRule="auto" w:line="276" w:beforeAutospacing="0" w:afterAutospacing="0"/>
        <w:jc w:val="both"/>
      </w:pPr>
      <w:r>
        <w:rPr>
          <w:rFonts w:ascii="Times New Roman" w:hAnsi="Times New Roman"/>
          <w:sz w:val="28"/>
        </w:rPr>
        <w:t>Organizacje mogą zgłaszać swoje uwagi i wnioski i propozycje dotyczące realizacji Programu. Uzyskiwane w czasie realizacji programu informacje, uwagi, winsoki i propozycje będą wykorzystywane do usprawnienia bieżącej i przyszłej współpracy Gminy z organizacjami.</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b w:val="1"/>
          <w:sz w:val="28"/>
        </w:rPr>
        <w:t>XI Wysokość środków planowanych na realizację programu</w:t>
      </w:r>
    </w:p>
    <w:p>
      <w:pPr>
        <w:spacing w:lineRule="auto" w:line="276" w:beforeAutospacing="0" w:afterAutospacing="0"/>
        <w:jc w:val="both"/>
        <w:rPr>
          <w:rFonts w:ascii="Times New Roman" w:hAnsi="Times New Roman"/>
          <w:b w:val="1"/>
          <w:sz w:val="28"/>
        </w:rPr>
      </w:pPr>
    </w:p>
    <w:p>
      <w:pPr>
        <w:spacing w:lineRule="auto" w:line="276" w:beforeAutospacing="0" w:afterAutospacing="0"/>
        <w:jc w:val="both"/>
      </w:pPr>
      <w:r>
        <w:rPr>
          <w:rFonts w:ascii="Times New Roman" w:hAnsi="Times New Roman"/>
          <w:sz w:val="28"/>
        </w:rPr>
        <w:t xml:space="preserve">Proponowana wysokość środków finansowych na realizację zadań publicznych </w:t>
      </w:r>
      <w:r>
        <w:rPr>
          <w:rFonts w:ascii="Times New Roman" w:hAnsi="Times New Roman"/>
          <w:sz w:val="28"/>
          <w:lang w:val="pl-PL" w:bidi="pl-PL" w:eastAsia="pl-PL"/>
        </w:rPr>
        <w:br w:type="textWrapping"/>
      </w:r>
      <w:r>
        <w:rPr>
          <w:rFonts w:ascii="Times New Roman" w:hAnsi="Times New Roman"/>
          <w:sz w:val="28"/>
        </w:rPr>
        <w:t>w roku 2023 to:</w:t>
      </w:r>
    </w:p>
    <w:p>
      <w:pPr>
        <w:numPr>
          <w:ilvl w:val="0"/>
          <w:numId w:val="11"/>
        </w:numPr>
        <w:spacing w:lineRule="auto" w:line="276" w:beforeAutospacing="0" w:afterAutospacing="0"/>
        <w:jc w:val="both"/>
      </w:pPr>
      <w:r>
        <w:rPr>
          <w:rFonts w:ascii="Times New Roman" w:hAnsi="Times New Roman"/>
          <w:sz w:val="28"/>
        </w:rPr>
        <w:t>Kultura i Ochrona Dziedzictwa Narodowego – Rozbudzenie i zaspokojenie potrzeb i zainteresowań kulturalnych – 35 000,00 zł</w:t>
      </w:r>
    </w:p>
    <w:p>
      <w:pPr>
        <w:numPr>
          <w:ilvl w:val="0"/>
          <w:numId w:val="11"/>
        </w:numPr>
        <w:spacing w:lineRule="auto" w:line="276" w:beforeAutospacing="0" w:afterAutospacing="0"/>
        <w:jc w:val="both"/>
      </w:pPr>
      <w:r>
        <w:rPr>
          <w:rFonts w:ascii="Times New Roman" w:hAnsi="Times New Roman"/>
          <w:sz w:val="28"/>
        </w:rPr>
        <w:t>Upowszechnienie kultury fizycznej. Realizacja zadań Gminnego Programu Rozwiązywania Problemów Alkoholowych i Narkomanii – 50 000,00 zł</w:t>
      </w:r>
    </w:p>
    <w:p>
      <w:pPr>
        <w:numPr>
          <w:ilvl w:val="0"/>
          <w:numId w:val="11"/>
        </w:numPr>
        <w:spacing w:lineRule="auto" w:line="276" w:beforeAutospacing="0" w:afterAutospacing="0"/>
        <w:jc w:val="both"/>
      </w:pPr>
      <w:r>
        <w:rPr>
          <w:rFonts w:ascii="Times New Roman" w:hAnsi="Times New Roman"/>
          <w:sz w:val="28"/>
        </w:rPr>
        <w:t>Działalność na rzecz osób w wieku emerytalnym – 316 624,00zł</w:t>
      </w:r>
    </w:p>
    <w:p>
      <w:pPr>
        <w:numPr>
          <w:ilvl w:val="0"/>
          <w:numId w:val="11"/>
        </w:numPr>
        <w:spacing w:lineRule="auto" w:line="276" w:beforeAutospacing="0" w:afterAutospacing="0"/>
        <w:jc w:val="both"/>
      </w:pPr>
      <w:r>
        <w:rPr>
          <w:rFonts w:ascii="Times New Roman" w:hAnsi="Times New Roman"/>
          <w:sz w:val="28"/>
        </w:rPr>
        <w:t xml:space="preserve">Działalność na rzecz dzieci i młodzieży, w tym wypoczynku dzieci </w:t>
      </w:r>
      <w:r>
        <w:rPr>
          <w:rFonts w:ascii="Times New Roman" w:hAnsi="Times New Roman"/>
          <w:sz w:val="28"/>
          <w:lang w:val="pl-PL" w:bidi="pl-PL" w:eastAsia="pl-PL"/>
        </w:rPr>
        <w:br w:type="textWrapping"/>
      </w:r>
      <w:r>
        <w:rPr>
          <w:rFonts w:ascii="Times New Roman" w:hAnsi="Times New Roman"/>
          <w:sz w:val="28"/>
        </w:rPr>
        <w:t xml:space="preserve">i młodzieży -   358 952,00zł</w:t>
      </w:r>
    </w:p>
    <w:p>
      <w:pPr>
        <w:spacing w:lineRule="auto" w:line="276" w:beforeAutospacing="0" w:afterAutospacing="0"/>
        <w:jc w:val="both"/>
        <w:rPr>
          <w:rFonts w:ascii="Times New Roman" w:hAnsi="Times New Roman"/>
          <w:sz w:val="28"/>
        </w:rPr>
      </w:pPr>
    </w:p>
    <w:p>
      <w:pPr>
        <w:spacing w:lineRule="auto" w:line="276" w:beforeAutospacing="0" w:afterAutospacing="0"/>
        <w:jc w:val="both"/>
      </w:pPr>
      <w:r>
        <w:rPr>
          <w:rFonts w:ascii="Times New Roman" w:hAnsi="Times New Roman"/>
          <w:sz w:val="28"/>
        </w:rPr>
        <w:t>Ostateczną wysokość środków finansowych na realizację poszczególnych zadań określi uchwała budżetowa na 2023 rok.</w:t>
      </w:r>
    </w:p>
    <w:p>
      <w:pPr>
        <w:spacing w:lineRule="auto" w:line="276" w:beforeAutospacing="0" w:afterAutospacing="0"/>
        <w:jc w:val="both"/>
        <w:rPr>
          <w:rFonts w:ascii="Times New Roman" w:hAnsi="Times New Roman"/>
          <w:b w:val="1"/>
          <w:sz w:val="28"/>
        </w:rPr>
      </w:pPr>
    </w:p>
    <w:p>
      <w:pPr>
        <w:spacing w:lineRule="auto" w:line="276" w:beforeAutospacing="0" w:afterAutospacing="0"/>
        <w:jc w:val="both"/>
      </w:pPr>
      <w:r>
        <w:rPr>
          <w:rFonts w:ascii="Times New Roman" w:hAnsi="Times New Roman"/>
          <w:b w:val="1"/>
          <w:sz w:val="28"/>
        </w:rPr>
        <w:t>XII. Informacja o sposobie tworzenia programu</w:t>
      </w:r>
    </w:p>
    <w:p>
      <w:pPr>
        <w:spacing w:lineRule="auto" w:line="276" w:beforeAutospacing="0" w:afterAutospacing="0"/>
        <w:jc w:val="both"/>
        <w:rPr>
          <w:rFonts w:ascii="Times New Roman" w:hAnsi="Times New Roman"/>
          <w:b w:val="1"/>
          <w:sz w:val="28"/>
        </w:rPr>
      </w:pPr>
    </w:p>
    <w:p>
      <w:pPr>
        <w:spacing w:lineRule="auto" w:line="276" w:beforeAutospacing="0" w:afterAutospacing="0"/>
        <w:jc w:val="both"/>
      </w:pPr>
      <w:r>
        <w:rPr>
          <w:rFonts w:ascii="Times New Roman" w:hAnsi="Times New Roman"/>
          <w:sz w:val="28"/>
        </w:rPr>
        <w:tab/>
        <w:t>Projekt programu współpracy z organizacjami pozarządowymi na 2023r. Zgodnie z art.5 ust.5 ustawy podlegał konsultacjom z organizacjami pozarządowymi i podmiotami wymienionymi w art.3 ust.3 ustawy. Informacja o sposobie konsultacji była podobna do wiadomości od 27.10.2022r do 10.11.2022r zgodnie z Uchwałą Rady Gminy Nr XLVI/244/2010 z dnia 10 listopada 2010 roku.</w:t>
      </w:r>
    </w:p>
    <w:p>
      <w:r>
        <w:rPr>
          <w:rFonts w:ascii="Times New Roman" w:hAnsi="Times New Roman"/>
          <w:sz w:val="28"/>
        </w:rPr>
        <w:tab/>
        <w:t xml:space="preserve">Projekt programu zamieszczany jest na tablicy ogłoszeń, stornie internetowej Gminy Górno: </w:t>
      </w:r>
      <w:r>
        <w:fldChar w:fldCharType="begin"/>
      </w:r>
      <w:r>
        <w:instrText xml:space="preserve">HYPERLINK "http://www.gorno.pl/" </w:instrText>
      </w:r>
      <w:r>
        <w:fldChar w:fldCharType="separate"/>
      </w:r>
      <w:r>
        <w:rPr>
          <w:rFonts w:ascii="Times New Roman" w:hAnsi="Times New Roman"/>
          <w:color w:val="000080"/>
          <w:sz w:val="28"/>
          <w:u w:val="single"/>
          <w:lang/>
        </w:rPr>
        <w:t>www.gorno.pl</w:t>
      </w:r>
      <w:r>
        <w:fldChar w:fldCharType="end"/>
      </w:r>
      <w:r>
        <w:rPr>
          <w:rFonts w:ascii="Times New Roman" w:hAnsi="Times New Roman"/>
          <w:sz w:val="28"/>
        </w:rPr>
        <w:t>, w zakładce Pożytek Publiczny oraz w Biuletynie Informacji Publicznej.</w:t>
      </w:r>
    </w:p>
    <w:p/>
    <w:p/>
    <w:p/>
    <w:p/>
    <w:p/>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w:abstractNum w:abstractNumId="0">
    <w:nsid w:val="00000001"/>
    <w:multiLevelType w:val="multilevel"/>
    <w:lvl w:ilvl="0">
      <w:start w:val="1"/>
      <w:numFmt w:val="decimal"/>
      <w:suff w:val="tab"/>
      <w:lvlText w:val="%1."/>
      <w:lvlJc w:val="left"/>
      <w:pPr>
        <w:ind w:hanging="360" w:left="720"/>
      </w:pPr>
      <w:rPr>
        <w:b w:val="0"/>
      </w:rPr>
    </w:lvl>
    <w:lvl w:ilvl="1">
      <w:start w:val="1"/>
      <w:numFmt w:val="decimal"/>
      <w:suff w:val="tab"/>
      <w:lvlText w:val="%2."/>
      <w:lvlJc w:val="left"/>
      <w:pPr>
        <w:ind w:hanging="360" w:left="1080"/>
      </w:pPr>
      <w:rPr>
        <w:b w:val="0"/>
      </w:rPr>
    </w:lvl>
    <w:lvl w:ilvl="2">
      <w:start w:val="1"/>
      <w:numFmt w:val="decimal"/>
      <w:suff w:val="tab"/>
      <w:lvlText w:val="%3."/>
      <w:lvlJc w:val="left"/>
      <w:pPr>
        <w:ind w:hanging="360" w:left="1440"/>
      </w:pPr>
      <w:rPr>
        <w:b w:val="0"/>
      </w:rPr>
    </w:lvl>
    <w:lvl w:ilvl="3">
      <w:start w:val="1"/>
      <w:numFmt w:val="decimal"/>
      <w:suff w:val="tab"/>
      <w:lvlText w:val="%4."/>
      <w:lvlJc w:val="left"/>
      <w:pPr>
        <w:ind w:hanging="360" w:left="1800"/>
      </w:pPr>
      <w:rPr>
        <w:b w:val="0"/>
      </w:rPr>
    </w:lvl>
    <w:lvl w:ilvl="4">
      <w:start w:val="1"/>
      <w:numFmt w:val="decimal"/>
      <w:suff w:val="tab"/>
      <w:lvlText w:val="%5."/>
      <w:lvlJc w:val="left"/>
      <w:pPr>
        <w:ind w:hanging="360" w:left="2160"/>
      </w:pPr>
      <w:rPr>
        <w:b w:val="0"/>
      </w:rPr>
    </w:lvl>
    <w:lvl w:ilvl="5">
      <w:start w:val="1"/>
      <w:numFmt w:val="decimal"/>
      <w:suff w:val="tab"/>
      <w:lvlText w:val="%6."/>
      <w:lvlJc w:val="left"/>
      <w:pPr>
        <w:ind w:hanging="360" w:left="2520"/>
      </w:pPr>
      <w:rPr>
        <w:b w:val="0"/>
      </w:rPr>
    </w:lvl>
    <w:lvl w:ilvl="6">
      <w:start w:val="1"/>
      <w:numFmt w:val="decimal"/>
      <w:suff w:val="tab"/>
      <w:lvlText w:val="%7."/>
      <w:lvlJc w:val="left"/>
      <w:pPr>
        <w:ind w:hanging="360" w:left="2880"/>
      </w:pPr>
      <w:rPr>
        <w:b w:val="0"/>
      </w:rPr>
    </w:lvl>
    <w:lvl w:ilvl="7">
      <w:start w:val="1"/>
      <w:numFmt w:val="decimal"/>
      <w:suff w:val="tab"/>
      <w:lvlText w:val="%8."/>
      <w:lvlJc w:val="left"/>
      <w:pPr>
        <w:ind w:hanging="360" w:left="3240"/>
      </w:pPr>
      <w:rPr>
        <w:b w:val="0"/>
      </w:rPr>
    </w:lvl>
    <w:lvl w:ilvl="8">
      <w:start w:val="1"/>
      <w:numFmt w:val="decimal"/>
      <w:suff w:val="tab"/>
      <w:lvlText w:val="%9."/>
      <w:lvlJc w:val="left"/>
      <w:pPr>
        <w:ind w:hanging="360" w:left="3600"/>
      </w:pPr>
      <w:rPr>
        <w:b w:val="0"/>
      </w:rPr>
    </w:lvl>
  </w:abstractNum>
  <w:abstractNum w:abstractNumId="1">
    <w:nsid w:val="00000002"/>
    <w:multiLevelType w:val="multilevel"/>
    <w:lvl w:ilvl="0">
      <w:start w:val="1"/>
      <w:numFmt w:val="decimal"/>
      <w:suff w:val="tab"/>
      <w:lvlText w:val="%1."/>
      <w:lvlJc w:val="left"/>
      <w:pPr>
        <w:ind w:hanging="360" w:left="720"/>
      </w:pPr>
      <w:rPr>
        <w:b w:val="0"/>
      </w:rPr>
    </w:lvl>
    <w:lvl w:ilvl="1">
      <w:start w:val="1"/>
      <w:numFmt w:val="decimal"/>
      <w:suff w:val="tab"/>
      <w:lvlText w:val="%2."/>
      <w:lvlJc w:val="left"/>
      <w:pPr>
        <w:ind w:hanging="360" w:left="1080"/>
      </w:pPr>
      <w:rPr>
        <w:b w:val="0"/>
      </w:rPr>
    </w:lvl>
    <w:lvl w:ilvl="2">
      <w:start w:val="1"/>
      <w:numFmt w:val="decimal"/>
      <w:suff w:val="tab"/>
      <w:lvlText w:val="%3."/>
      <w:lvlJc w:val="left"/>
      <w:pPr>
        <w:ind w:hanging="360" w:left="1440"/>
      </w:pPr>
      <w:rPr>
        <w:b w:val="0"/>
      </w:rPr>
    </w:lvl>
    <w:lvl w:ilvl="3">
      <w:start w:val="1"/>
      <w:numFmt w:val="decimal"/>
      <w:suff w:val="tab"/>
      <w:lvlText w:val="%4."/>
      <w:lvlJc w:val="left"/>
      <w:pPr>
        <w:ind w:hanging="360" w:left="1800"/>
      </w:pPr>
      <w:rPr>
        <w:b w:val="0"/>
      </w:rPr>
    </w:lvl>
    <w:lvl w:ilvl="4">
      <w:start w:val="1"/>
      <w:numFmt w:val="decimal"/>
      <w:suff w:val="tab"/>
      <w:lvlText w:val="%5."/>
      <w:lvlJc w:val="left"/>
      <w:pPr>
        <w:ind w:hanging="360" w:left="2160"/>
      </w:pPr>
      <w:rPr>
        <w:b w:val="0"/>
      </w:rPr>
    </w:lvl>
    <w:lvl w:ilvl="5">
      <w:start w:val="1"/>
      <w:numFmt w:val="decimal"/>
      <w:suff w:val="tab"/>
      <w:lvlText w:val="%6."/>
      <w:lvlJc w:val="left"/>
      <w:pPr>
        <w:ind w:hanging="360" w:left="2520"/>
      </w:pPr>
      <w:rPr>
        <w:b w:val="0"/>
      </w:rPr>
    </w:lvl>
    <w:lvl w:ilvl="6">
      <w:start w:val="1"/>
      <w:numFmt w:val="decimal"/>
      <w:suff w:val="tab"/>
      <w:lvlText w:val="%7."/>
      <w:lvlJc w:val="left"/>
      <w:pPr>
        <w:ind w:hanging="360" w:left="2880"/>
      </w:pPr>
      <w:rPr>
        <w:b w:val="0"/>
      </w:rPr>
    </w:lvl>
    <w:lvl w:ilvl="7">
      <w:start w:val="1"/>
      <w:numFmt w:val="decimal"/>
      <w:suff w:val="tab"/>
      <w:lvlText w:val="%8."/>
      <w:lvlJc w:val="left"/>
      <w:pPr>
        <w:ind w:hanging="360" w:left="3240"/>
      </w:pPr>
      <w:rPr>
        <w:b w:val="0"/>
      </w:rPr>
    </w:lvl>
    <w:lvl w:ilvl="8">
      <w:start w:val="1"/>
      <w:numFmt w:val="decimal"/>
      <w:suff w:val="tab"/>
      <w:lvlText w:val="%9."/>
      <w:lvlJc w:val="left"/>
      <w:pPr>
        <w:ind w:hanging="360" w:left="3600"/>
      </w:pPr>
      <w:rPr>
        <w:b w:val="0"/>
      </w:rPr>
    </w:lvl>
  </w:abstractNum>
  <w:abstractNum w:abstractNumId="2">
    <w:nsid w:val="00000003"/>
    <w:multiLevelType w:val="multilevel"/>
    <w:lvl w:ilvl="0">
      <w:start w:val="1"/>
      <w:numFmt w:val="decimal"/>
      <w:suff w:val="tab"/>
      <w:lvlText w:val="%1."/>
      <w:lvlJc w:val="left"/>
      <w:pPr>
        <w:ind w:hanging="360" w:left="720"/>
      </w:pPr>
      <w:rPr>
        <w:b w:val="0"/>
      </w:rPr>
    </w:lvl>
    <w:lvl w:ilvl="1">
      <w:start w:val="1"/>
      <w:numFmt w:val="decimal"/>
      <w:suff w:val="tab"/>
      <w:lvlText w:val="%2."/>
      <w:lvlJc w:val="left"/>
      <w:pPr>
        <w:ind w:hanging="360" w:left="1080"/>
      </w:pPr>
      <w:rPr>
        <w:b w:val="0"/>
      </w:rPr>
    </w:lvl>
    <w:lvl w:ilvl="2">
      <w:start w:val="1"/>
      <w:numFmt w:val="decimal"/>
      <w:suff w:val="tab"/>
      <w:lvlText w:val="%3."/>
      <w:lvlJc w:val="left"/>
      <w:pPr>
        <w:ind w:hanging="360" w:left="1440"/>
      </w:pPr>
      <w:rPr>
        <w:b w:val="0"/>
      </w:rPr>
    </w:lvl>
    <w:lvl w:ilvl="3">
      <w:start w:val="1"/>
      <w:numFmt w:val="decimal"/>
      <w:suff w:val="tab"/>
      <w:lvlText w:val="%4."/>
      <w:lvlJc w:val="left"/>
      <w:pPr>
        <w:ind w:hanging="360" w:left="1800"/>
      </w:pPr>
      <w:rPr>
        <w:b w:val="0"/>
      </w:rPr>
    </w:lvl>
    <w:lvl w:ilvl="4">
      <w:start w:val="1"/>
      <w:numFmt w:val="decimal"/>
      <w:suff w:val="tab"/>
      <w:lvlText w:val="%5."/>
      <w:lvlJc w:val="left"/>
      <w:pPr>
        <w:ind w:hanging="360" w:left="2160"/>
      </w:pPr>
      <w:rPr>
        <w:b w:val="0"/>
      </w:rPr>
    </w:lvl>
    <w:lvl w:ilvl="5">
      <w:start w:val="1"/>
      <w:numFmt w:val="decimal"/>
      <w:suff w:val="tab"/>
      <w:lvlText w:val="%6."/>
      <w:lvlJc w:val="left"/>
      <w:pPr>
        <w:ind w:hanging="360" w:left="2520"/>
      </w:pPr>
      <w:rPr>
        <w:b w:val="0"/>
      </w:rPr>
    </w:lvl>
    <w:lvl w:ilvl="6">
      <w:start w:val="1"/>
      <w:numFmt w:val="decimal"/>
      <w:suff w:val="tab"/>
      <w:lvlText w:val="%7."/>
      <w:lvlJc w:val="left"/>
      <w:pPr>
        <w:ind w:hanging="360" w:left="2880"/>
      </w:pPr>
      <w:rPr>
        <w:b w:val="0"/>
      </w:rPr>
    </w:lvl>
    <w:lvl w:ilvl="7">
      <w:start w:val="1"/>
      <w:numFmt w:val="decimal"/>
      <w:suff w:val="tab"/>
      <w:lvlText w:val="%8."/>
      <w:lvlJc w:val="left"/>
      <w:pPr>
        <w:ind w:hanging="360" w:left="3240"/>
      </w:pPr>
      <w:rPr>
        <w:b w:val="0"/>
      </w:rPr>
    </w:lvl>
    <w:lvl w:ilvl="8">
      <w:start w:val="1"/>
      <w:numFmt w:val="decimal"/>
      <w:suff w:val="tab"/>
      <w:lvlText w:val="%9."/>
      <w:lvlJc w:val="left"/>
      <w:pPr>
        <w:ind w:hanging="360" w:left="3600"/>
      </w:pPr>
      <w:rPr>
        <w:b w:val="0"/>
      </w:rPr>
    </w:lvl>
  </w:abstractNum>
  <w:abstractNum w:abstractNumId="3">
    <w:nsid w:val="00000004"/>
    <w:multiLevelType w:val="multilevel"/>
    <w:lvl w:ilvl="0">
      <w:start w:val="1"/>
      <w:numFmt w:val="decimal"/>
      <w:suff w:val="tab"/>
      <w:lvlText w:val="%1."/>
      <w:lvlJc w:val="left"/>
      <w:pPr>
        <w:ind w:hanging="360" w:left="720"/>
      </w:pPr>
      <w:rPr>
        <w:b w:val="0"/>
      </w:rPr>
    </w:lvl>
    <w:lvl w:ilvl="1">
      <w:start w:val="1"/>
      <w:numFmt w:val="lowerLetter"/>
      <w:suff w:val="tab"/>
      <w:lvlText w:val="%2."/>
      <w:lvlJc w:val="left"/>
      <w:pPr>
        <w:ind w:hanging="360" w:left="1080"/>
      </w:pPr>
      <w:rPr>
        <w:b w:val="0"/>
      </w:rPr>
    </w:lvl>
    <w:lvl w:ilvl="2">
      <w:start w:val="1"/>
      <w:numFmt w:val="lowerLetter"/>
      <w:suff w:val="tab"/>
      <w:lvlText w:val="%3."/>
      <w:lvlJc w:val="left"/>
      <w:pPr>
        <w:ind w:hanging="360" w:left="1440"/>
      </w:pPr>
      <w:rPr>
        <w:b w:val="0"/>
      </w:rPr>
    </w:lvl>
    <w:lvl w:ilvl="3">
      <w:start w:val="1"/>
      <w:numFmt w:val="lowerLetter"/>
      <w:suff w:val="tab"/>
      <w:lvlText w:val="%4."/>
      <w:lvlJc w:val="left"/>
      <w:pPr>
        <w:ind w:hanging="360" w:left="1800"/>
      </w:pPr>
      <w:rPr>
        <w:b w:val="0"/>
      </w:rPr>
    </w:lvl>
    <w:lvl w:ilvl="4">
      <w:start w:val="1"/>
      <w:numFmt w:val="lowerLetter"/>
      <w:suff w:val="tab"/>
      <w:lvlText w:val="%5."/>
      <w:lvlJc w:val="left"/>
      <w:pPr>
        <w:ind w:hanging="360" w:left="2160"/>
      </w:pPr>
      <w:rPr>
        <w:b w:val="0"/>
      </w:rPr>
    </w:lvl>
    <w:lvl w:ilvl="5">
      <w:start w:val="1"/>
      <w:numFmt w:val="lowerLetter"/>
      <w:suff w:val="tab"/>
      <w:lvlText w:val="%6."/>
      <w:lvlJc w:val="left"/>
      <w:pPr>
        <w:ind w:hanging="360" w:left="2520"/>
      </w:pPr>
      <w:rPr>
        <w:b w:val="0"/>
      </w:rPr>
    </w:lvl>
    <w:lvl w:ilvl="6">
      <w:start w:val="1"/>
      <w:numFmt w:val="lowerLetter"/>
      <w:suff w:val="tab"/>
      <w:lvlText w:val="%7."/>
      <w:lvlJc w:val="left"/>
      <w:pPr>
        <w:ind w:hanging="360" w:left="2880"/>
      </w:pPr>
      <w:rPr>
        <w:b w:val="0"/>
      </w:rPr>
    </w:lvl>
    <w:lvl w:ilvl="7">
      <w:start w:val="1"/>
      <w:numFmt w:val="lowerLetter"/>
      <w:suff w:val="tab"/>
      <w:lvlText w:val="%8."/>
      <w:lvlJc w:val="left"/>
      <w:pPr>
        <w:ind w:hanging="360" w:left="3240"/>
      </w:pPr>
      <w:rPr>
        <w:b w:val="0"/>
      </w:rPr>
    </w:lvl>
    <w:lvl w:ilvl="8">
      <w:start w:val="1"/>
      <w:numFmt w:val="lowerLetter"/>
      <w:suff w:val="tab"/>
      <w:lvlText w:val="%9."/>
      <w:lvlJc w:val="left"/>
      <w:pPr>
        <w:ind w:hanging="360" w:left="3600"/>
      </w:pPr>
      <w:rPr>
        <w:b w:val="0"/>
      </w:rPr>
    </w:lvl>
  </w:abstractNum>
  <w:abstractNum w:abstractNumId="4">
    <w:nsid w:val="00000006"/>
    <w:multiLevelType w:val="multilevel"/>
    <w:lvl w:ilvl="0">
      <w:start w:val="3"/>
      <w:numFmt w:val="decimal"/>
      <w:suff w:val="tab"/>
      <w:lvlText w:val="%1."/>
      <w:lvlJc w:val="left"/>
      <w:pPr>
        <w:ind w:hanging="360" w:left="720"/>
      </w:pPr>
      <w:rPr>
        <w:b w:val="0"/>
      </w:rPr>
    </w:lvl>
    <w:lvl w:ilvl="1">
      <w:start w:val="1"/>
      <w:numFmt w:val="decimal"/>
      <w:suff w:val="tab"/>
      <w:lvlText w:val="%2."/>
      <w:lvlJc w:val="left"/>
      <w:pPr>
        <w:ind w:hanging="360" w:left="1080"/>
      </w:pPr>
      <w:rPr>
        <w:b w:val="0"/>
      </w:rPr>
    </w:lvl>
    <w:lvl w:ilvl="2">
      <w:start w:val="1"/>
      <w:numFmt w:val="decimal"/>
      <w:suff w:val="tab"/>
      <w:lvlText w:val="%3."/>
      <w:lvlJc w:val="left"/>
      <w:pPr>
        <w:ind w:hanging="360" w:left="1440"/>
      </w:pPr>
      <w:rPr>
        <w:b w:val="0"/>
      </w:rPr>
    </w:lvl>
    <w:lvl w:ilvl="3">
      <w:start w:val="1"/>
      <w:numFmt w:val="decimal"/>
      <w:suff w:val="tab"/>
      <w:lvlText w:val="%4."/>
      <w:lvlJc w:val="left"/>
      <w:pPr>
        <w:ind w:hanging="360" w:left="1800"/>
      </w:pPr>
      <w:rPr>
        <w:b w:val="0"/>
      </w:rPr>
    </w:lvl>
    <w:lvl w:ilvl="4">
      <w:start w:val="1"/>
      <w:numFmt w:val="decimal"/>
      <w:suff w:val="tab"/>
      <w:lvlText w:val="%5."/>
      <w:lvlJc w:val="left"/>
      <w:pPr>
        <w:ind w:hanging="360" w:left="2160"/>
      </w:pPr>
      <w:rPr>
        <w:b w:val="0"/>
      </w:rPr>
    </w:lvl>
    <w:lvl w:ilvl="5">
      <w:start w:val="1"/>
      <w:numFmt w:val="decimal"/>
      <w:suff w:val="tab"/>
      <w:lvlText w:val="%6."/>
      <w:lvlJc w:val="left"/>
      <w:pPr>
        <w:ind w:hanging="360" w:left="2520"/>
      </w:pPr>
      <w:rPr>
        <w:b w:val="0"/>
      </w:rPr>
    </w:lvl>
    <w:lvl w:ilvl="6">
      <w:start w:val="1"/>
      <w:numFmt w:val="decimal"/>
      <w:suff w:val="tab"/>
      <w:lvlText w:val="%7."/>
      <w:lvlJc w:val="left"/>
      <w:pPr>
        <w:ind w:hanging="360" w:left="2880"/>
      </w:pPr>
      <w:rPr>
        <w:b w:val="0"/>
      </w:rPr>
    </w:lvl>
    <w:lvl w:ilvl="7">
      <w:start w:val="1"/>
      <w:numFmt w:val="decimal"/>
      <w:suff w:val="tab"/>
      <w:lvlText w:val="%8."/>
      <w:lvlJc w:val="left"/>
      <w:pPr>
        <w:ind w:hanging="360" w:left="3240"/>
      </w:pPr>
      <w:rPr>
        <w:b w:val="0"/>
      </w:rPr>
    </w:lvl>
    <w:lvl w:ilvl="8">
      <w:start w:val="1"/>
      <w:numFmt w:val="decimal"/>
      <w:suff w:val="tab"/>
      <w:lvlText w:val="%9."/>
      <w:lvlJc w:val="left"/>
      <w:pPr>
        <w:ind w:hanging="360" w:left="3600"/>
      </w:pPr>
      <w:rPr>
        <w:b w:val="0"/>
      </w:rPr>
    </w:lvl>
  </w:abstractNum>
  <w:abstractNum w:abstractNumId="5">
    <w:nsid w:val="00000007"/>
    <w:multiLevelType w:val="multilevel"/>
    <w:lvl w:ilvl="0">
      <w:start w:val="4"/>
      <w:numFmt w:val="decimal"/>
      <w:suff w:val="tab"/>
      <w:lvlText w:val="%1."/>
      <w:lvlJc w:val="left"/>
      <w:pPr>
        <w:ind w:hanging="360" w:left="720"/>
      </w:pPr>
      <w:rPr/>
    </w:lvl>
    <w:lvl w:ilvl="1">
      <w:start w:val="1"/>
      <w:numFmt w:val="decimal"/>
      <w:suff w:val="tab"/>
      <w:lvlText w:val="%2."/>
      <w:lvlJc w:val="left"/>
      <w:pPr>
        <w:ind w:hanging="360" w:left="1080"/>
      </w:pPr>
      <w:rPr/>
    </w:lvl>
    <w:lvl w:ilvl="2">
      <w:start w:val="1"/>
      <w:numFmt w:val="decimal"/>
      <w:suff w:val="tab"/>
      <w:lvlText w:val="%3."/>
      <w:lvlJc w:val="left"/>
      <w:pPr>
        <w:ind w:hanging="360" w:left="1440"/>
      </w:pPr>
      <w:rPr/>
    </w:lvl>
    <w:lvl w:ilvl="3">
      <w:start w:val="1"/>
      <w:numFmt w:val="decimal"/>
      <w:suff w:val="tab"/>
      <w:lvlText w:val="%4."/>
      <w:lvlJc w:val="left"/>
      <w:pPr>
        <w:ind w:hanging="360" w:left="1800"/>
      </w:pPr>
      <w:rPr/>
    </w:lvl>
    <w:lvl w:ilvl="4">
      <w:start w:val="1"/>
      <w:numFmt w:val="decimal"/>
      <w:suff w:val="tab"/>
      <w:lvlText w:val="%5."/>
      <w:lvlJc w:val="left"/>
      <w:pPr>
        <w:ind w:hanging="360" w:left="2160"/>
      </w:pPr>
      <w:rPr/>
    </w:lvl>
    <w:lvl w:ilvl="5">
      <w:start w:val="1"/>
      <w:numFmt w:val="decimal"/>
      <w:suff w:val="tab"/>
      <w:lvlText w:val="%6."/>
      <w:lvlJc w:val="left"/>
      <w:pPr>
        <w:ind w:hanging="360" w:left="2520"/>
      </w:pPr>
      <w:rPr/>
    </w:lvl>
    <w:lvl w:ilvl="6">
      <w:start w:val="1"/>
      <w:numFmt w:val="decimal"/>
      <w:suff w:val="tab"/>
      <w:lvlText w:val="%7."/>
      <w:lvlJc w:val="left"/>
      <w:pPr>
        <w:ind w:hanging="360" w:left="2880"/>
      </w:pPr>
      <w:rPr/>
    </w:lvl>
    <w:lvl w:ilvl="7">
      <w:start w:val="1"/>
      <w:numFmt w:val="decimal"/>
      <w:suff w:val="tab"/>
      <w:lvlText w:val="%8."/>
      <w:lvlJc w:val="left"/>
      <w:pPr>
        <w:ind w:hanging="360" w:left="3240"/>
      </w:pPr>
      <w:rPr/>
    </w:lvl>
    <w:lvl w:ilvl="8">
      <w:start w:val="1"/>
      <w:numFmt w:val="decimal"/>
      <w:suff w:val="tab"/>
      <w:lvlText w:val="%9."/>
      <w:lvlJc w:val="left"/>
      <w:pPr>
        <w:ind w:hanging="360" w:left="3600"/>
      </w:pPr>
      <w:rPr/>
    </w:lvl>
  </w:abstractNum>
  <w:abstractNum w:abstractNumId="6">
    <w:nsid w:val="00000008"/>
    <w:multiLevelType w:val="multilevel"/>
    <w:lvl w:ilvl="0">
      <w:start w:val="1"/>
      <w:numFmt w:val="lowerLetter"/>
      <w:suff w:val="tab"/>
      <w:lvlText w:val="%1)"/>
      <w:lvlJc w:val="left"/>
      <w:pPr>
        <w:ind w:hanging="360" w:left="720"/>
      </w:pPr>
      <w:rPr>
        <w:b w:val="0"/>
      </w:rPr>
    </w:lvl>
    <w:lvl w:ilvl="1">
      <w:start w:val="1"/>
      <w:numFmt w:val="lowerLetter"/>
      <w:suff w:val="tab"/>
      <w:lvlText w:val="%2)"/>
      <w:lvlJc w:val="left"/>
      <w:pPr>
        <w:ind w:hanging="360" w:left="1080"/>
      </w:pPr>
      <w:rPr>
        <w:b w:val="0"/>
      </w:rPr>
    </w:lvl>
    <w:lvl w:ilvl="2">
      <w:start w:val="1"/>
      <w:numFmt w:val="lowerLetter"/>
      <w:suff w:val="tab"/>
      <w:lvlText w:val="%3)"/>
      <w:lvlJc w:val="left"/>
      <w:pPr>
        <w:ind w:hanging="360" w:left="1440"/>
      </w:pPr>
      <w:rPr>
        <w:b w:val="0"/>
      </w:rPr>
    </w:lvl>
    <w:lvl w:ilvl="3">
      <w:start w:val="1"/>
      <w:numFmt w:val="lowerLetter"/>
      <w:suff w:val="tab"/>
      <w:lvlText w:val="%4)"/>
      <w:lvlJc w:val="left"/>
      <w:pPr>
        <w:ind w:hanging="360" w:left="1800"/>
      </w:pPr>
      <w:rPr>
        <w:b w:val="0"/>
      </w:rPr>
    </w:lvl>
    <w:lvl w:ilvl="4">
      <w:start w:val="1"/>
      <w:numFmt w:val="lowerLetter"/>
      <w:suff w:val="tab"/>
      <w:lvlText w:val="%5)"/>
      <w:lvlJc w:val="left"/>
      <w:pPr>
        <w:ind w:hanging="360" w:left="2160"/>
      </w:pPr>
      <w:rPr>
        <w:b w:val="0"/>
      </w:rPr>
    </w:lvl>
    <w:lvl w:ilvl="5">
      <w:start w:val="1"/>
      <w:numFmt w:val="lowerLetter"/>
      <w:suff w:val="tab"/>
      <w:lvlText w:val="%6)"/>
      <w:lvlJc w:val="left"/>
      <w:pPr>
        <w:ind w:hanging="360" w:left="2520"/>
      </w:pPr>
      <w:rPr>
        <w:b w:val="0"/>
      </w:rPr>
    </w:lvl>
    <w:lvl w:ilvl="6">
      <w:start w:val="1"/>
      <w:numFmt w:val="lowerLetter"/>
      <w:suff w:val="tab"/>
      <w:lvlText w:val="%7)"/>
      <w:lvlJc w:val="left"/>
      <w:pPr>
        <w:ind w:hanging="360" w:left="2880"/>
      </w:pPr>
      <w:rPr>
        <w:b w:val="0"/>
      </w:rPr>
    </w:lvl>
    <w:lvl w:ilvl="7">
      <w:start w:val="1"/>
      <w:numFmt w:val="lowerLetter"/>
      <w:suff w:val="tab"/>
      <w:lvlText w:val="%8)"/>
      <w:lvlJc w:val="left"/>
      <w:pPr>
        <w:ind w:hanging="360" w:left="3240"/>
      </w:pPr>
      <w:rPr>
        <w:b w:val="0"/>
      </w:rPr>
    </w:lvl>
    <w:lvl w:ilvl="8">
      <w:start w:val="1"/>
      <w:numFmt w:val="lowerLetter"/>
      <w:suff w:val="tab"/>
      <w:lvlText w:val="%9)"/>
      <w:lvlJc w:val="left"/>
      <w:pPr>
        <w:ind w:hanging="360" w:left="3600"/>
      </w:pPr>
      <w:rPr>
        <w:b w:val="0"/>
      </w:rPr>
    </w:lvl>
  </w:abstractNum>
  <w:abstractNum w:abstractNumId="7">
    <w:nsid w:val="00000009"/>
    <w:multiLevelType w:val="multilevel"/>
    <w:lvl w:ilvl="0">
      <w:start w:val="1"/>
      <w:numFmt w:val="decimal"/>
      <w:suff w:val="tab"/>
      <w:lvlText w:val="%1."/>
      <w:lvlJc w:val="left"/>
      <w:pPr>
        <w:ind w:hanging="360" w:left="720"/>
      </w:pPr>
      <w:rPr>
        <w:b w:val="0"/>
      </w:rPr>
    </w:lvl>
    <w:lvl w:ilvl="1">
      <w:start w:val="1"/>
      <w:numFmt w:val="decimal"/>
      <w:suff w:val="tab"/>
      <w:lvlText w:val="%2."/>
      <w:lvlJc w:val="left"/>
      <w:pPr>
        <w:ind w:hanging="360" w:left="1080"/>
      </w:pPr>
      <w:rPr>
        <w:b w:val="0"/>
      </w:rPr>
    </w:lvl>
    <w:lvl w:ilvl="2">
      <w:start w:val="1"/>
      <w:numFmt w:val="decimal"/>
      <w:suff w:val="tab"/>
      <w:lvlText w:val="%3."/>
      <w:lvlJc w:val="left"/>
      <w:pPr>
        <w:ind w:hanging="360" w:left="1440"/>
      </w:pPr>
      <w:rPr>
        <w:b w:val="0"/>
      </w:rPr>
    </w:lvl>
    <w:lvl w:ilvl="3">
      <w:start w:val="1"/>
      <w:numFmt w:val="decimal"/>
      <w:suff w:val="tab"/>
      <w:lvlText w:val="%4."/>
      <w:lvlJc w:val="left"/>
      <w:pPr>
        <w:ind w:hanging="360" w:left="1800"/>
      </w:pPr>
      <w:rPr>
        <w:b w:val="0"/>
      </w:rPr>
    </w:lvl>
    <w:lvl w:ilvl="4">
      <w:start w:val="1"/>
      <w:numFmt w:val="decimal"/>
      <w:suff w:val="tab"/>
      <w:lvlText w:val="%5."/>
      <w:lvlJc w:val="left"/>
      <w:pPr>
        <w:ind w:hanging="360" w:left="2160"/>
      </w:pPr>
      <w:rPr>
        <w:b w:val="0"/>
      </w:rPr>
    </w:lvl>
    <w:lvl w:ilvl="5">
      <w:start w:val="1"/>
      <w:numFmt w:val="decimal"/>
      <w:suff w:val="tab"/>
      <w:lvlText w:val="%6."/>
      <w:lvlJc w:val="left"/>
      <w:pPr>
        <w:ind w:hanging="360" w:left="2520"/>
      </w:pPr>
      <w:rPr>
        <w:b w:val="0"/>
      </w:rPr>
    </w:lvl>
    <w:lvl w:ilvl="6">
      <w:start w:val="1"/>
      <w:numFmt w:val="decimal"/>
      <w:suff w:val="tab"/>
      <w:lvlText w:val="%7."/>
      <w:lvlJc w:val="left"/>
      <w:pPr>
        <w:ind w:hanging="360" w:left="2880"/>
      </w:pPr>
      <w:rPr>
        <w:b w:val="0"/>
      </w:rPr>
    </w:lvl>
    <w:lvl w:ilvl="7">
      <w:start w:val="1"/>
      <w:numFmt w:val="decimal"/>
      <w:suff w:val="tab"/>
      <w:lvlText w:val="%8."/>
      <w:lvlJc w:val="left"/>
      <w:pPr>
        <w:ind w:hanging="360" w:left="3240"/>
      </w:pPr>
      <w:rPr>
        <w:b w:val="0"/>
      </w:rPr>
    </w:lvl>
    <w:lvl w:ilvl="8">
      <w:start w:val="1"/>
      <w:numFmt w:val="decimal"/>
      <w:suff w:val="tab"/>
      <w:lvlText w:val="%9."/>
      <w:lvlJc w:val="left"/>
      <w:pPr>
        <w:ind w:hanging="360" w:left="3600"/>
      </w:pPr>
      <w:rPr>
        <w:b w:val="0"/>
      </w:rPr>
    </w:lvl>
  </w:abstractNum>
  <w:abstractNum w:abstractNumId="8">
    <w:nsid w:val="0000000A"/>
    <w:multiLevelType w:val="multilevel"/>
    <w:lvl w:ilvl="0">
      <w:start w:val="1"/>
      <w:numFmt w:val="decimal"/>
      <w:suff w:val="tab"/>
      <w:lvlText w:val="%1."/>
      <w:lvlJc w:val="left"/>
      <w:pPr>
        <w:ind w:hanging="360" w:left="720"/>
      </w:pPr>
      <w:rPr>
        <w:b w:val="0"/>
      </w:rPr>
    </w:lvl>
    <w:lvl w:ilvl="1">
      <w:start w:val="1"/>
      <w:numFmt w:val="decimal"/>
      <w:suff w:val="tab"/>
      <w:lvlText w:val="%2."/>
      <w:lvlJc w:val="left"/>
      <w:pPr>
        <w:ind w:hanging="360" w:left="1080"/>
      </w:pPr>
      <w:rPr>
        <w:b w:val="0"/>
      </w:rPr>
    </w:lvl>
    <w:lvl w:ilvl="2">
      <w:start w:val="1"/>
      <w:numFmt w:val="decimal"/>
      <w:suff w:val="tab"/>
      <w:lvlText w:val="%3."/>
      <w:lvlJc w:val="left"/>
      <w:pPr>
        <w:ind w:hanging="360" w:left="1440"/>
      </w:pPr>
      <w:rPr>
        <w:b w:val="0"/>
      </w:rPr>
    </w:lvl>
    <w:lvl w:ilvl="3">
      <w:start w:val="1"/>
      <w:numFmt w:val="decimal"/>
      <w:suff w:val="tab"/>
      <w:lvlText w:val="%4."/>
      <w:lvlJc w:val="left"/>
      <w:pPr>
        <w:ind w:hanging="360" w:left="1800"/>
      </w:pPr>
      <w:rPr>
        <w:b w:val="0"/>
      </w:rPr>
    </w:lvl>
    <w:lvl w:ilvl="4">
      <w:start w:val="1"/>
      <w:numFmt w:val="decimal"/>
      <w:suff w:val="tab"/>
      <w:lvlText w:val="%5."/>
      <w:lvlJc w:val="left"/>
      <w:pPr>
        <w:ind w:hanging="360" w:left="2160"/>
      </w:pPr>
      <w:rPr>
        <w:b w:val="0"/>
      </w:rPr>
    </w:lvl>
    <w:lvl w:ilvl="5">
      <w:start w:val="1"/>
      <w:numFmt w:val="decimal"/>
      <w:suff w:val="tab"/>
      <w:lvlText w:val="%6."/>
      <w:lvlJc w:val="left"/>
      <w:pPr>
        <w:ind w:hanging="360" w:left="2520"/>
      </w:pPr>
      <w:rPr>
        <w:b w:val="0"/>
      </w:rPr>
    </w:lvl>
    <w:lvl w:ilvl="6">
      <w:start w:val="1"/>
      <w:numFmt w:val="decimal"/>
      <w:suff w:val="tab"/>
      <w:lvlText w:val="%7."/>
      <w:lvlJc w:val="left"/>
      <w:pPr>
        <w:ind w:hanging="360" w:left="2880"/>
      </w:pPr>
      <w:rPr>
        <w:b w:val="0"/>
      </w:rPr>
    </w:lvl>
    <w:lvl w:ilvl="7">
      <w:start w:val="1"/>
      <w:numFmt w:val="decimal"/>
      <w:suff w:val="tab"/>
      <w:lvlText w:val="%8."/>
      <w:lvlJc w:val="left"/>
      <w:pPr>
        <w:ind w:hanging="360" w:left="3240"/>
      </w:pPr>
      <w:rPr>
        <w:b w:val="0"/>
      </w:rPr>
    </w:lvl>
    <w:lvl w:ilvl="8">
      <w:start w:val="1"/>
      <w:numFmt w:val="decimal"/>
      <w:suff w:val="tab"/>
      <w:lvlText w:val="%9."/>
      <w:lvlJc w:val="left"/>
      <w:pPr>
        <w:ind w:hanging="360" w:left="3600"/>
      </w:pPr>
      <w:rPr>
        <w:b w:val="0"/>
      </w:rPr>
    </w:lvl>
  </w:abstractNum>
  <w:abstractNum w:abstractNumId="9">
    <w:nsid w:val="0000000B"/>
    <w:multiLevelType w:val="multilevel"/>
    <w:lvl w:ilvl="0">
      <w:start w:val="1"/>
      <w:numFmt w:val="decimal"/>
      <w:suff w:val="tab"/>
      <w:lvlText w:val="%1."/>
      <w:lvlJc w:val="left"/>
      <w:pPr>
        <w:ind w:hanging="360" w:left="720"/>
      </w:pPr>
      <w:rPr>
        <w:b w:val="0"/>
      </w:rPr>
    </w:lvl>
    <w:lvl w:ilvl="1">
      <w:start w:val="1"/>
      <w:numFmt w:val="decimal"/>
      <w:suff w:val="tab"/>
      <w:lvlText w:val="%2."/>
      <w:lvlJc w:val="left"/>
      <w:pPr>
        <w:ind w:hanging="360" w:left="1080"/>
      </w:pPr>
      <w:rPr>
        <w:b w:val="0"/>
      </w:rPr>
    </w:lvl>
    <w:lvl w:ilvl="2">
      <w:start w:val="1"/>
      <w:numFmt w:val="decimal"/>
      <w:suff w:val="tab"/>
      <w:lvlText w:val="%3."/>
      <w:lvlJc w:val="left"/>
      <w:pPr>
        <w:ind w:hanging="360" w:left="1440"/>
      </w:pPr>
      <w:rPr>
        <w:b w:val="0"/>
      </w:rPr>
    </w:lvl>
    <w:lvl w:ilvl="3">
      <w:start w:val="1"/>
      <w:numFmt w:val="decimal"/>
      <w:suff w:val="tab"/>
      <w:lvlText w:val="%4."/>
      <w:lvlJc w:val="left"/>
      <w:pPr>
        <w:ind w:hanging="360" w:left="1800"/>
      </w:pPr>
      <w:rPr>
        <w:b w:val="0"/>
      </w:rPr>
    </w:lvl>
    <w:lvl w:ilvl="4">
      <w:start w:val="1"/>
      <w:numFmt w:val="decimal"/>
      <w:suff w:val="tab"/>
      <w:lvlText w:val="%5."/>
      <w:lvlJc w:val="left"/>
      <w:pPr>
        <w:ind w:hanging="360" w:left="2160"/>
      </w:pPr>
      <w:rPr>
        <w:b w:val="0"/>
      </w:rPr>
    </w:lvl>
    <w:lvl w:ilvl="5">
      <w:start w:val="1"/>
      <w:numFmt w:val="decimal"/>
      <w:suff w:val="tab"/>
      <w:lvlText w:val="%6."/>
      <w:lvlJc w:val="left"/>
      <w:pPr>
        <w:ind w:hanging="360" w:left="2520"/>
      </w:pPr>
      <w:rPr>
        <w:b w:val="0"/>
      </w:rPr>
    </w:lvl>
    <w:lvl w:ilvl="6">
      <w:start w:val="1"/>
      <w:numFmt w:val="decimal"/>
      <w:suff w:val="tab"/>
      <w:lvlText w:val="%7."/>
      <w:lvlJc w:val="left"/>
      <w:pPr>
        <w:ind w:hanging="360" w:left="2880"/>
      </w:pPr>
      <w:rPr>
        <w:b w:val="0"/>
      </w:rPr>
    </w:lvl>
    <w:lvl w:ilvl="7">
      <w:start w:val="1"/>
      <w:numFmt w:val="decimal"/>
      <w:suff w:val="tab"/>
      <w:lvlText w:val="%8."/>
      <w:lvlJc w:val="left"/>
      <w:pPr>
        <w:ind w:hanging="360" w:left="3240"/>
      </w:pPr>
      <w:rPr>
        <w:b w:val="0"/>
      </w:rPr>
    </w:lvl>
    <w:lvl w:ilvl="8">
      <w:start w:val="1"/>
      <w:numFmt w:val="decimal"/>
      <w:suff w:val="tab"/>
      <w:lvlText w:val="%9."/>
      <w:lvlJc w:val="left"/>
      <w:pPr>
        <w:ind w:hanging="360" w:left="3600"/>
      </w:pPr>
      <w:rPr>
        <w:b w:val="0"/>
      </w:rPr>
    </w:lvl>
  </w:abstractNum>
  <w:abstractNum w:abstractNumId="10">
    <w:nsid w:val="0000000C"/>
    <w:multiLevelType w:val="multilevel"/>
    <w:lvl w:ilvl="0">
      <w:start w:val="1"/>
      <w:numFmt w:val="lowerLetter"/>
      <w:suff w:val="tab"/>
      <w:lvlText w:val="%1)"/>
      <w:lvlJc w:val="left"/>
      <w:pPr>
        <w:ind w:hanging="360" w:left="720"/>
      </w:pPr>
      <w:rPr>
        <w:b w:val="0"/>
      </w:rPr>
    </w:lvl>
    <w:lvl w:ilvl="1">
      <w:start w:val="1"/>
      <w:numFmt w:val="lowerLetter"/>
      <w:suff w:val="tab"/>
      <w:lvlText w:val="%2)"/>
      <w:lvlJc w:val="left"/>
      <w:pPr>
        <w:ind w:hanging="360" w:left="1080"/>
      </w:pPr>
      <w:rPr>
        <w:b w:val="0"/>
      </w:rPr>
    </w:lvl>
    <w:lvl w:ilvl="2">
      <w:start w:val="1"/>
      <w:numFmt w:val="lowerLetter"/>
      <w:suff w:val="tab"/>
      <w:lvlText w:val="%3)"/>
      <w:lvlJc w:val="left"/>
      <w:pPr>
        <w:ind w:hanging="360" w:left="1440"/>
      </w:pPr>
      <w:rPr>
        <w:b w:val="0"/>
      </w:rPr>
    </w:lvl>
    <w:lvl w:ilvl="3">
      <w:start w:val="1"/>
      <w:numFmt w:val="lowerLetter"/>
      <w:suff w:val="tab"/>
      <w:lvlText w:val="%4)"/>
      <w:lvlJc w:val="left"/>
      <w:pPr>
        <w:ind w:hanging="360" w:left="1800"/>
      </w:pPr>
      <w:rPr>
        <w:b w:val="0"/>
      </w:rPr>
    </w:lvl>
    <w:lvl w:ilvl="4">
      <w:start w:val="1"/>
      <w:numFmt w:val="lowerLetter"/>
      <w:suff w:val="tab"/>
      <w:lvlText w:val="%5)"/>
      <w:lvlJc w:val="left"/>
      <w:pPr>
        <w:ind w:hanging="360" w:left="2160"/>
      </w:pPr>
      <w:rPr>
        <w:b w:val="0"/>
      </w:rPr>
    </w:lvl>
    <w:lvl w:ilvl="5">
      <w:start w:val="1"/>
      <w:numFmt w:val="lowerLetter"/>
      <w:suff w:val="tab"/>
      <w:lvlText w:val="%6)"/>
      <w:lvlJc w:val="left"/>
      <w:pPr>
        <w:ind w:hanging="360" w:left="2520"/>
      </w:pPr>
      <w:rPr>
        <w:b w:val="0"/>
      </w:rPr>
    </w:lvl>
    <w:lvl w:ilvl="6">
      <w:start w:val="1"/>
      <w:numFmt w:val="lowerLetter"/>
      <w:suff w:val="tab"/>
      <w:lvlText w:val="%7)"/>
      <w:lvlJc w:val="left"/>
      <w:pPr>
        <w:ind w:hanging="360" w:left="2880"/>
      </w:pPr>
      <w:rPr>
        <w:b w:val="0"/>
      </w:rPr>
    </w:lvl>
    <w:lvl w:ilvl="7">
      <w:start w:val="1"/>
      <w:numFmt w:val="lowerLetter"/>
      <w:suff w:val="tab"/>
      <w:lvlText w:val="%8)"/>
      <w:lvlJc w:val="left"/>
      <w:pPr>
        <w:ind w:hanging="360" w:left="3240"/>
      </w:pPr>
      <w:rPr>
        <w:b w:val="0"/>
      </w:rPr>
    </w:lvl>
    <w:lvl w:ilvl="8">
      <w:start w:val="1"/>
      <w:numFmt w:val="lowerLetter"/>
      <w:suff w:val="tab"/>
      <w:lvlText w:val="%9)"/>
      <w:lvlJc w:val="left"/>
      <w:pPr>
        <w:ind w:hanging="360" w:left="3600"/>
      </w:pPr>
      <w:rPr>
        <w:b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jc w:val="left"/>
    </w:pPr>
    <w:rPr>
      <w:rFonts w:ascii="Times New Roman" w:hAnsi="Times New Roman"/>
      <w:b w:val="0"/>
      <w:color w:val="000000"/>
      <w:sz w:val="22"/>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2022-11-30T14:59:52Z</dcterms:created>
  <cp:lastModifiedBy>Magdalena Skowron</cp:lastModifiedBy>
  <dcterms:modified xsi:type="dcterms:W3CDTF">2022-11-30T15:04:16Z</dcterms:modified>
  <cp:revision>7</cp:revision>
</cp:coreProperties>
</file>