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9.0.0 -->
  <w:body>
    <w:p w:rsidR="00261A16" w:rsidRPr="00737F6A" w:rsidP="00737F6A">
      <w:pPr>
        <w:pStyle w:val="OZNRODZAKTUtznustawalubrozporzdzenieiorganwydajcy"/>
      </w:pPr>
      <w:r w:rsidRPr="00737F6A">
        <w:t>Uchwała Nr IV/55/2015</w:t>
      </w:r>
      <w:r w:rsidRPr="00737F6A">
        <w:t> </w:t>
      </w:r>
    </w:p>
    <w:p w:rsidR="00261A16" w:rsidRPr="00737F6A" w:rsidP="00737F6A">
      <w:pPr>
        <w:pStyle w:val="OZNRODZAKTUtznustawalubrozporzdzenieiorganwydajcy"/>
      </w:pPr>
      <w:r w:rsidRPr="00737F6A">
        <w:t>Rady Gminy Górno</w:t>
      </w:r>
      <w:r w:rsidRPr="00737F6A">
        <w:t> </w:t>
      </w:r>
    </w:p>
    <w:p w:rsidR="00261A16" w:rsidRPr="00737F6A" w:rsidP="00737F6A">
      <w:pPr>
        <w:pStyle w:val="DATAAKTUdatauchwalenialubwydaniaaktu"/>
      </w:pPr>
      <w:r w:rsidRPr="00737F6A">
        <w:t>z dnia 18 lutego 2015 r.</w:t>
      </w:r>
      <w:r w:rsidRPr="00737F6A">
        <w:t> </w:t>
      </w:r>
    </w:p>
    <w:p w:rsidR="00261A16" w:rsidRPr="00737F6A" w:rsidP="00737F6A">
      <w:pPr>
        <w:pStyle w:val="TYTUAKTUprzedmiotregulacjiustawylubrozporzdzenia"/>
      </w:pPr>
      <w:r w:rsidRPr="00737F6A">
        <w:t>w sprawie zasad sprzedaży lokali mieszkalnych stanowiących własność Gminy Górno</w:t>
      </w:r>
      <w:r w:rsidRPr="00737F6A">
        <w:t> </w:t>
      </w:r>
    </w:p>
    <w:p w:rsidR="00261A16" w:rsidRPr="00737F6A" w:rsidP="00737F6A">
      <w:pPr>
        <w:pStyle w:val="NIEARTTEKSTtekstnieartykuowanynppodstprawnarozplubpreambua"/>
      </w:pPr>
      <w:r w:rsidRPr="00737F6A">
        <w:t>Na podstawie art 18 ust 2 pkt 9 lit a i art 40 ust 2 pkt 3 ustawy z dnia 8 marca 1990 r o samorządzie gminnym (tekst jednolity, Dz.U. Z 2013 poz.594,1318 z 2014r. Poz.379, 1072) oraz art 34 ust.1 pkt3 i art 68 ust 1 pkt 7 oraz art 70 ust 3 ustawy z dnia 21 sierpnia 1997 r. o gospodarce nieruchomościami (tekst jednolity Dz.U. z 2014 poz.518, 659, 805,822,906, 1200) uchwala się następuje:</w:t>
      </w:r>
      <w:r w:rsidRPr="00737F6A">
        <w:t> </w:t>
      </w:r>
    </w:p>
    <w:p w:rsidR="00261A16" w:rsidRPr="00737F6A" w:rsidP="00737F6A">
      <w:pPr>
        <w:pStyle w:val="USTustnpkodeksu"/>
      </w:pPr>
      <w:r w:rsidRPr="00737F6A">
        <w:t>§ 1. </w:t>
      </w:r>
      <w:r w:rsidRPr="00737F6A">
        <w:t>1. </w:t>
      </w:r>
      <w:r w:rsidRPr="00737F6A">
        <w:t>Ustala się zasady sprzedaży lokali mieszkalnych znajdujących się w Domach Nauczyciela stanowiących własność Gminy Górno na rzecz najemców w trybie bezprzetargowym.</w:t>
      </w:r>
      <w:r w:rsidRPr="00737F6A">
        <w:t> </w:t>
      </w:r>
    </w:p>
    <w:p w:rsidR="00261A16" w:rsidRPr="00737F6A" w:rsidP="00737F6A">
      <w:pPr>
        <w:pStyle w:val="USTustnpkodeksu"/>
      </w:pPr>
      <w:r w:rsidRPr="00737F6A">
        <w:t>2. </w:t>
      </w:r>
      <w:r w:rsidRPr="00737F6A">
        <w:t>Wójt Gminy Górno ma prawo sprzedaży nieruchomości zabudowanej budynkami mieszkalnymi lub lokali mieszkalnych wraz z udziałem w nieruchomości wspólnej i pomieszczeniami przynależnymi na zasadach określonych w niniejszej uchwale.</w:t>
      </w:r>
      <w:r w:rsidRPr="00737F6A">
        <w:t> </w:t>
      </w:r>
    </w:p>
    <w:p w:rsidR="00261A16" w:rsidRPr="00737F6A" w:rsidP="00737F6A">
      <w:pPr>
        <w:pStyle w:val="USTustnpkodeksu"/>
      </w:pPr>
      <w:r w:rsidRPr="00737F6A">
        <w:t>3. </w:t>
      </w:r>
      <w:r w:rsidRPr="00737F6A">
        <w:t>Nabywca ma prawo wskazać czy lokal o , którym mowa w ust.2 wejdzie w skład majątku wspólnego ze współmałżonkiem (wspólnota majątkowa) czy wejdzie do majątku odrębnego-osobistego.</w:t>
      </w:r>
      <w:r w:rsidRPr="00737F6A">
        <w:t> </w:t>
      </w:r>
    </w:p>
    <w:p w:rsidR="00261A16" w:rsidRPr="00737F6A" w:rsidP="00737F6A">
      <w:pPr>
        <w:pStyle w:val="ARTartustawynprozporzdzenia"/>
      </w:pPr>
      <w:r w:rsidRPr="00737F6A">
        <w:t>§ 2. </w:t>
      </w:r>
      <w:r w:rsidRPr="00737F6A">
        <w:t>Wartość lokalu wynika z operatu szacunkowego opracowanego przez rzeczoznawcę majątkowego.</w:t>
      </w:r>
      <w:r w:rsidRPr="00737F6A">
        <w:t> </w:t>
      </w:r>
    </w:p>
    <w:p w:rsidR="00261A16" w:rsidRPr="00737F6A" w:rsidP="00737F6A">
      <w:pPr>
        <w:pStyle w:val="USTustnpkodeksu"/>
      </w:pPr>
      <w:r w:rsidRPr="00737F6A">
        <w:t>§ 3. </w:t>
      </w:r>
      <w:r w:rsidRPr="00737F6A">
        <w:t>1. </w:t>
      </w:r>
      <w:r w:rsidRPr="00737F6A">
        <w:t>Cena sprzedaży lokalu mieszkalnego może zostać zapłacona jednorazowo lub rozłożona na oprocentowane raty.</w:t>
      </w:r>
      <w:r w:rsidRPr="00737F6A">
        <w:t> </w:t>
      </w:r>
    </w:p>
    <w:p w:rsidR="00261A16" w:rsidRPr="00737F6A" w:rsidP="00737F6A">
      <w:pPr>
        <w:pStyle w:val="USTustnpkodeksu"/>
      </w:pPr>
      <w:r w:rsidRPr="00737F6A">
        <w:t>2. </w:t>
      </w:r>
      <w:r w:rsidRPr="00737F6A">
        <w:t>Cena sprzedaży lokalu może być na wniosek nabywcy rozłożona na raty półroczne, płatne maksymalnie przez okres 2 lat.</w:t>
      </w:r>
      <w:r w:rsidRPr="00737F6A">
        <w:t> </w:t>
      </w:r>
    </w:p>
    <w:p w:rsidR="00261A16" w:rsidRPr="00737F6A" w:rsidP="00737F6A">
      <w:pPr>
        <w:pStyle w:val="USTustnpkodeksu"/>
      </w:pPr>
      <w:r w:rsidRPr="00737F6A">
        <w:t>3. </w:t>
      </w:r>
      <w:r w:rsidRPr="00737F6A">
        <w:t>Pierwsza rata nie może być niższa niż 20% ceny sprzedaży lokalu mieszkalnego i podlega zapłacie wraz z oprocentowaniem płatnym z góry od pozostałej kwoty sprzedaży mieszkania, nie później niż do zawarcia umowy notarialnej przenoszącej własność.</w:t>
      </w:r>
      <w:r w:rsidRPr="00737F6A">
        <w:t> </w:t>
      </w:r>
    </w:p>
    <w:p w:rsidR="00261A16" w:rsidRPr="00737F6A" w:rsidP="00737F6A">
      <w:pPr>
        <w:pStyle w:val="USTustnpkodeksu"/>
      </w:pPr>
      <w:r w:rsidRPr="00737F6A">
        <w:t>4. </w:t>
      </w:r>
      <w:r w:rsidRPr="00737F6A">
        <w:t>Rozłożona na raty niespłacona cześć ceny podlega oprocentowaniu równej stopnie redyskonta weksli stosowanej przez Narodowy Bank Polski.</w:t>
      </w:r>
      <w:r w:rsidRPr="00737F6A">
        <w:t> </w:t>
      </w:r>
    </w:p>
    <w:p w:rsidR="00261A16" w:rsidRPr="00737F6A" w:rsidP="00737F6A">
      <w:pPr>
        <w:pStyle w:val="USTustnpkodeksu"/>
      </w:pPr>
      <w:r w:rsidRPr="00737F6A">
        <w:t>5. </w:t>
      </w:r>
      <w:r w:rsidRPr="00737F6A">
        <w:t>W przypadku nabycia lokalu mieszkalnego na raty nabywca ustanawia w akcie notarialnym sprzedaży lokalu mieszkalnego hipotekę zwykłą umowną na rzecz Gminy Górno w wysokości kwoty pozostałej do zapłaty.</w:t>
      </w:r>
      <w:r w:rsidRPr="00737F6A">
        <w:t> </w:t>
      </w:r>
    </w:p>
    <w:p w:rsidR="00261A16" w:rsidRPr="00737F6A" w:rsidP="00737F6A">
      <w:pPr>
        <w:pStyle w:val="ARTartustawynprozporzdzenia"/>
      </w:pPr>
      <w:r w:rsidRPr="00737F6A">
        <w:t>§ 4. </w:t>
      </w:r>
      <w:r w:rsidRPr="00737F6A">
        <w:t>Koszty związane z przeniesieniem prawa własności ponosi nabywca lokalu.</w:t>
      </w:r>
      <w:r w:rsidRPr="00737F6A">
        <w:t> </w:t>
      </w:r>
    </w:p>
    <w:p w:rsidR="00261A16" w:rsidRPr="00737F6A" w:rsidP="00737F6A">
      <w:pPr>
        <w:pStyle w:val="USTustnpkodeksu"/>
      </w:pPr>
      <w:r w:rsidRPr="00737F6A">
        <w:t>§ 5. </w:t>
      </w:r>
      <w:r w:rsidRPr="00737F6A">
        <w:t>1. </w:t>
      </w:r>
      <w:r w:rsidRPr="00737F6A">
        <w:t>Wyraża się zgodę na udzielenie bonifikat od ceny lokalu mieszkalnego w wysokości 50%</w:t>
      </w:r>
      <w:r w:rsidRPr="00737F6A">
        <w:t> </w:t>
      </w:r>
    </w:p>
    <w:p w:rsidR="00261A16" w:rsidRPr="00737F6A" w:rsidP="00737F6A">
      <w:pPr>
        <w:pStyle w:val="USTustnpkodeksu"/>
      </w:pPr>
      <w:r w:rsidRPr="00737F6A">
        <w:t>2. </w:t>
      </w:r>
      <w:r w:rsidRPr="00737F6A">
        <w:t>Bonifikata od ceny lokalu mieszkalnego określona w ust.1 przysługuje wyłącznie w przypadku jednorazowej zapłaty ceny.</w:t>
      </w:r>
      <w:r w:rsidRPr="00737F6A">
        <w:t> </w:t>
      </w:r>
    </w:p>
    <w:p w:rsidR="00261A16" w:rsidRPr="00737F6A" w:rsidP="00737F6A">
      <w:pPr>
        <w:pStyle w:val="ARTartustawynprozporzdzenia"/>
      </w:pPr>
      <w:r w:rsidRPr="00737F6A">
        <w:t>§ 6. </w:t>
      </w:r>
      <w:r w:rsidRPr="00737F6A">
        <w:t>Wyraża się zgodę na udzielone bonifikat od ceny lokalu w przypadku rozłożenia jej na raty w wysokości 30%</w:t>
      </w:r>
      <w:r w:rsidRPr="00737F6A">
        <w:t> </w:t>
      </w:r>
    </w:p>
    <w:p w:rsidR="00261A16" w:rsidRPr="00737F6A" w:rsidP="00737F6A">
      <w:pPr>
        <w:pStyle w:val="USTustnpkodeksu"/>
      </w:pPr>
      <w:r w:rsidRPr="00737F6A">
        <w:t>§ 7. </w:t>
      </w:r>
      <w:r w:rsidRPr="00737F6A">
        <w:t>1. </w:t>
      </w:r>
      <w:r w:rsidRPr="00737F6A">
        <w:t>Bonifikat o których mowa w uchwale można udzielić najemcy przy spełnieniu łącznie następujących warunków:</w:t>
      </w:r>
      <w:r w:rsidRPr="00737F6A">
        <w:t> </w:t>
      </w:r>
    </w:p>
    <w:p w:rsidR="00261A16" w:rsidRPr="00737F6A" w:rsidP="00737F6A">
      <w:pPr>
        <w:pStyle w:val="LITlitera"/>
      </w:pPr>
      <w:r w:rsidRPr="00737F6A">
        <w:t>a)</w:t>
        <w:tab/>
      </w:r>
      <w:r w:rsidRPr="00737F6A">
        <w:t>legitymowaniem się przez najemcę prawem najmu sprzedawanego lokalu mieszkalnego przez okres dłuższy niż trzy lata</w:t>
      </w:r>
      <w:r w:rsidRPr="00737F6A">
        <w:t> </w:t>
      </w:r>
    </w:p>
    <w:p w:rsidR="00261A16" w:rsidRPr="00737F6A" w:rsidP="00737F6A">
      <w:pPr>
        <w:pStyle w:val="LITlitera"/>
      </w:pPr>
      <w:r w:rsidRPr="00737F6A">
        <w:t>b)</w:t>
        <w:tab/>
      </w:r>
      <w:r w:rsidRPr="00737F6A">
        <w:t>brak zaległości po stronie najemcy w opłatach z tytułu zawartej umowy najmu</w:t>
      </w:r>
      <w:r w:rsidRPr="00737F6A">
        <w:t> </w:t>
      </w:r>
    </w:p>
    <w:p w:rsidR="00261A16" w:rsidRPr="00737F6A" w:rsidP="00737F6A">
      <w:pPr>
        <w:pStyle w:val="USTustnpkodeksu"/>
      </w:pPr>
      <w:r w:rsidRPr="00737F6A">
        <w:t>2. </w:t>
      </w:r>
      <w:r w:rsidRPr="00737F6A">
        <w:t>Okres najmu o którym mowa w ust 1pkt 1 ustala się na podstawie dokumentów stwierdzających istnienie stosunku najmu obecnego najemcy, a w przypadku wstąpienia przez aktualnego najemcę w stosunek najmu-przez jego poprzednika prawnego pod tytułem ogólnym</w:t>
      </w:r>
      <w:r w:rsidRPr="00737F6A">
        <w:t> </w:t>
      </w:r>
    </w:p>
    <w:p w:rsidR="00261A16" w:rsidRPr="00737F6A" w:rsidP="00737F6A">
      <w:pPr>
        <w:pStyle w:val="ARTartustawynprozporzdzenia"/>
      </w:pPr>
      <w:r w:rsidRPr="00737F6A">
        <w:t>§ 8. </w:t>
      </w:r>
      <w:r w:rsidRPr="00737F6A">
        <w:t>Jeżeli nabywca zbył lub wykorzystał lokal na inne cele niż cele uzasadniające udzielenie bonifikaty przed upływem pięciu lat od dnia jej nabycia wówczas zobowiązany jest do zwrotu kwoty równej udzielonej bonifikacie po jej waloryzacji według wskaźnika zmiany cen nieruchomości ogłoszonych przez Prezesa GUS</w:t>
      </w:r>
      <w:r w:rsidRPr="00737F6A">
        <w:t> </w:t>
      </w:r>
    </w:p>
    <w:p w:rsidR="00261A16" w:rsidRPr="00737F6A" w:rsidP="00737F6A">
      <w:pPr>
        <w:pStyle w:val="ARTartustawynprozporzdzenia"/>
      </w:pPr>
      <w:r w:rsidRPr="00737F6A">
        <w:t>§ 9. </w:t>
      </w:r>
      <w:r w:rsidRPr="00737F6A">
        <w:t>Wykonanie niniejszej uchwały powierza się Wójtowi Gminy Górno</w:t>
      </w:r>
      <w:r w:rsidRPr="00737F6A">
        <w:t> </w:t>
      </w:r>
    </w:p>
    <w:p w:rsidR="00261A16" w:rsidRPr="00737F6A" w:rsidP="00737F6A">
      <w:pPr>
        <w:pStyle w:val="ARTartustawynprozporzdzenia"/>
      </w:pPr>
      <w:r w:rsidRPr="00737F6A">
        <w:t>§ 10. </w:t>
      </w:r>
      <w:r w:rsidRPr="00737F6A">
        <w:t>Traci moc uchwała Nr XXXI/240/2013 Rady Gminy Górno z dnia 21 lutego 2013 r. w sprawie zasad sprzedaży lokali mieszkalnych stanowiących własność Gminy Górno</w:t>
      </w:r>
      <w:r w:rsidRPr="00737F6A">
        <w:t> </w:t>
      </w:r>
    </w:p>
    <w:p w:rsidR="00261A16" w:rsidRPr="00737F6A" w:rsidP="00737F6A">
      <w:pPr>
        <w:pStyle w:val="ARTartustawynprozporzdzenia"/>
      </w:pPr>
      <w:r w:rsidRPr="00737F6A">
        <w:t>§ 11. </w:t>
      </w:r>
      <w:r w:rsidRPr="00737F6A">
        <w:t>Uchwała podlega ogłoszeniu w Dzienniku Urzędowym Województwa Świętokrzyskiego i wchodzi w życie po upływie 14 dni od dnia ogłoszenia.</w:t>
      </w:r>
      <w:r w:rsidRPr="00737F6A">
        <w:t> </w:t>
      </w:r>
    </w:p>
    <w:p w:rsidR="00261A16" w:rsidRPr="00737F6A" w:rsidP="00737F6A">
      <w:pPr>
        <w:pStyle w:val="ARTartustawynprozporzdzeni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4517"/>
        <w:gridCol w:w="4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tcPr>
          <w:p w:rsidR="00261A16" w:rsidRPr="00737F6A" w:rsidP="00737F6A">
            <w:pPr>
              <w:pStyle w:val="ARTartustawynprozporzdzenia"/>
            </w:pPr>
          </w:p>
        </w:tc>
        <w:tc>
          <w:tcPr>
            <w:tcW w:w="2500" w:type="pct"/>
            <w:tcBorders>
              <w:top w:val="nil"/>
              <w:left w:val="nil"/>
              <w:bottom w:val="nil"/>
              <w:right w:val="nil"/>
            </w:tcBorders>
          </w:tcPr>
          <w:p w:rsidR="00261A16" w:rsidRPr="00737F6A" w:rsidP="00737F6A">
            <w:pPr>
              <w:pStyle w:val="TEKSTwTABELItekstzwcitympierwwierszem"/>
              <w:spacing w:before="100"/>
              <w:ind w:firstLine="0"/>
              <w:jc w:val="center"/>
            </w:pPr>
            <w:r w:rsidRPr="00737F6A">
              <w:t>Przewodniczący Rady Gminy Górno</w:t>
            </w:r>
            <w:r w:rsidRPr="00737F6A">
              <w:br/>
            </w:r>
            <w:r w:rsidRPr="00737F6A">
              <w:br/>
            </w:r>
            <w:r w:rsidRPr="00737F6A">
              <w:t>J. Bednarz</w:t>
            </w:r>
          </w:p>
        </w:tc>
      </w:tr>
    </w:tbl>
    <w:p w:rsidR="00261A16" w:rsidRPr="00737F6A" w:rsidP="00737F6A">
      <w:pPr>
        <w:pStyle w:val="ARTartustawynprozporzdzenia"/>
      </w:pPr>
    </w:p>
    <w:p w:rsidR="00261A16" w:rsidRPr="00737F6A" w:rsidP="00737F6A">
      <w:pPr>
        <w:pStyle w:val="ARTartustawynprozporzdzenia"/>
        <w:sectPr w:rsidSect="001A7F15">
          <w:headerReference w:type="default" r:id="rId6"/>
          <w:pgSz w:w="11906" w:h="16838"/>
          <w:pgMar w:top="1560" w:right="1434" w:bottom="1560" w:left="1418" w:header="709" w:footer="709" w:gutter="0"/>
          <w:cols w:space="708"/>
          <w:titlePg/>
          <w:docGrid w:linePitch="254"/>
        </w:sectPr>
      </w:pPr>
    </w:p>
    <w:p w:rsidR="00261A16" w:rsidRPr="00737F6A" w:rsidP="00737F6A">
      <w:pPr>
        <w:pStyle w:val="TYTDZPRZEDMprzedmiotregulacjitytuulubdziau"/>
      </w:pPr>
      <w:r w:rsidRPr="00737F6A">
        <w:t>Uzasadnienie</w:t>
      </w:r>
    </w:p>
    <w:p w:rsidR="00261A16" w:rsidRPr="00737F6A" w:rsidP="00737F6A">
      <w:pPr>
        <w:pStyle w:val="NIEARTTEKSTtekstnieartykuowanynppodstprawnarozplubpreambua"/>
      </w:pPr>
      <w:r w:rsidRPr="00737F6A">
        <w:t>Opracowane zasady sprzedaży lokali mieszkalnych wynikają z oczekiwań najemców lokali, którzy zadeklarowali ich wykupienie.</w:t>
      </w:r>
      <w:r w:rsidRPr="00737F6A">
        <w:t> </w:t>
      </w:r>
    </w:p>
    <w:p w:rsidR="00261A16" w:rsidRPr="00737F6A" w:rsidP="00737F6A">
      <w:pPr>
        <w:pStyle w:val="NIEARTTEKSTtekstnieartykuowanynppodstprawnarozplubpreambua"/>
      </w:pPr>
      <w:r w:rsidRPr="00737F6A">
        <w:t>Tym samym zrealizowana zostanie polityka mieszkaniowa Gminy, jaką jest prywatyzacja lokali położonych w Domach Nauczyciela.</w:t>
      </w:r>
      <w:r w:rsidRPr="00737F6A">
        <w:t> </w:t>
      </w:r>
    </w:p>
    <w:p w:rsidR="00261A16" w:rsidRPr="00737F6A" w:rsidP="00737F6A">
      <w:pPr>
        <w:pStyle w:val="NIEARTTEKSTtekstnieartykuowanynppodstprawnarozplubpreambua"/>
      </w:pPr>
      <w:r w:rsidRPr="00737F6A">
        <w:t>Mając powyższe na uwadze podjecie uchwały jest zasadne.</w:t>
      </w:r>
      <w:r w:rsidRPr="00737F6A">
        <w:t> </w:t>
      </w:r>
      <w:bookmarkStart w:id="0" w:name="_GoBack"/>
      <w:bookmarkEnd w:id="0"/>
    </w:p>
    <w:sectPr w:rsidSect="001A7F15">
      <w:type w:val="nextPage"/>
      <w:pgSz w:w="11906" w:h="16838"/>
      <w:pgMar w:top="1560" w:right="1434" w:bottom="1560" w:left="1418" w:header="709" w:footer="709" w:gutter="0"/>
      <w:cols w:space="708"/>
      <w:titlePg/>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C3E3D" w:rsidRPr="00B371CC" w:rsidP="00B371CC">
    <w:pPr>
      <w:pStyle w:val="Header"/>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3F948C76"/>
    <w:lvl w:ilvl="0">
      <w:start w:val="1"/>
      <w:numFmt w:val="decimal"/>
      <w:lvlText w:val="%1."/>
      <w:lvlJc w:val="left"/>
      <w:pPr>
        <w:tabs>
          <w:tab w:val="num" w:pos="1492"/>
        </w:tabs>
        <w:ind w:left="1492" w:hanging="360"/>
      </w:pPr>
    </w:lvl>
  </w:abstractNum>
  <w:abstractNum w:abstractNumId="1">
    <w:nsid w:val="FFFFFF7D"/>
    <w:multiLevelType w:val="singleLevel"/>
    <w:tmpl w:val="CCBCD792"/>
    <w:lvl w:ilvl="0">
      <w:start w:val="1"/>
      <w:numFmt w:val="decimal"/>
      <w:lvlText w:val="%1."/>
      <w:lvlJc w:val="left"/>
      <w:pPr>
        <w:tabs>
          <w:tab w:val="num" w:pos="1209"/>
        </w:tabs>
        <w:ind w:left="1209" w:hanging="360"/>
      </w:pPr>
    </w:lvl>
  </w:abstractNum>
  <w:abstractNum w:abstractNumId="2">
    <w:nsid w:val="FFFFFF7E"/>
    <w:multiLevelType w:val="singleLevel"/>
    <w:tmpl w:val="5AF618F0"/>
    <w:lvl w:ilvl="0">
      <w:start w:val="1"/>
      <w:numFmt w:val="decimal"/>
      <w:lvlText w:val="%1."/>
      <w:lvlJc w:val="left"/>
      <w:pPr>
        <w:tabs>
          <w:tab w:val="num" w:pos="926"/>
        </w:tabs>
        <w:ind w:left="926" w:hanging="360"/>
      </w:pPr>
    </w:lvl>
  </w:abstractNum>
  <w:abstractNum w:abstractNumId="3">
    <w:nsid w:val="FFFFFF7F"/>
    <w:multiLevelType w:val="singleLevel"/>
    <w:tmpl w:val="6F3CF332"/>
    <w:lvl w:ilvl="0">
      <w:start w:val="1"/>
      <w:numFmt w:val="decimal"/>
      <w:lvlText w:val="%1."/>
      <w:lvlJc w:val="left"/>
      <w:pPr>
        <w:tabs>
          <w:tab w:val="num" w:pos="643"/>
        </w:tabs>
        <w:ind w:left="643" w:hanging="360"/>
      </w:pPr>
    </w:lvl>
  </w:abstractNum>
  <w:abstractNum w:abstractNumId="4">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9ACF32"/>
    <w:lvl w:ilvl="0">
      <w:start w:val="1"/>
      <w:numFmt w:val="decimal"/>
      <w:lvlText w:val="%1."/>
      <w:lvlJc w:val="left"/>
      <w:pPr>
        <w:tabs>
          <w:tab w:val="num" w:pos="360"/>
        </w:tabs>
        <w:ind w:left="360" w:hanging="360"/>
      </w:pPr>
    </w:lvl>
  </w:abstractNum>
  <w:abstractNum w:abstractNumId="9">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nsid w:val="06441325"/>
    <w:multiLevelType w:val="hybridMultilevel"/>
    <w:tmpl w:val="8026A820"/>
    <w:lvl w:ilvl="0">
      <w:start w:val="1"/>
      <w:numFmt w:val="lowerLetter"/>
      <w:lvlText w:val="%1)"/>
      <w:lvlJc w:val="left"/>
      <w:pPr>
        <w:tabs>
          <w:tab w:val="num" w:pos="921"/>
        </w:tabs>
        <w:ind w:left="921" w:hanging="360"/>
      </w:pPr>
      <w:rPr>
        <w:rFonts w:cs="Times New Roman"/>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11">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3433443"/>
    <w:multiLevelType w:val="hybridMultilevel"/>
    <w:tmpl w:val="20DACDF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13C93D3D"/>
    <w:multiLevelType w:val="hybridMultilevel"/>
    <w:tmpl w:val="726AC67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14">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nsid w:val="1F653082"/>
    <w:multiLevelType w:val="hybridMultilevel"/>
    <w:tmpl w:val="1850341C"/>
    <w:lvl w:ilvl="0">
      <w:start w:val="1"/>
      <w:numFmt w:val="lowerLetter"/>
      <w:lvlText w:val="%1)"/>
      <w:lvlJc w:val="left"/>
      <w:pPr>
        <w:tabs>
          <w:tab w:val="num" w:pos="1068"/>
        </w:tabs>
        <w:ind w:left="1068" w:hanging="360"/>
      </w:pPr>
      <w:rPr>
        <w:rFonts w:cs="Times New Roman" w:hint="default"/>
      </w:rPr>
    </w:lvl>
    <w:lvl w:ilvl="1">
      <w:start w:val="1"/>
      <w:numFmt w:val="none"/>
      <w:lvlText w:val="abc)"/>
      <w:lvlJc w:val="left"/>
      <w:pPr>
        <w:tabs>
          <w:tab w:val="num" w:pos="1788"/>
        </w:tabs>
        <w:ind w:left="1788" w:hanging="360"/>
      </w:pPr>
      <w:rPr>
        <w:rFonts w:cs="Times New Roman" w:hint="default"/>
      </w:rPr>
    </w:lvl>
    <w:lvl w:ilvl="2" w:tentative="1">
      <w:start w:val="1"/>
      <w:numFmt w:val="lowerRoman"/>
      <w:lvlText w:val="%3."/>
      <w:lvlJc w:val="right"/>
      <w:pPr>
        <w:tabs>
          <w:tab w:val="num" w:pos="2508"/>
        </w:tabs>
        <w:ind w:left="2508" w:hanging="180"/>
      </w:pPr>
      <w:rPr>
        <w:rFonts w:cs="Times New Roman"/>
      </w:rPr>
    </w:lvl>
    <w:lvl w:ilvl="3" w:tentative="1">
      <w:start w:val="1"/>
      <w:numFmt w:val="decimal"/>
      <w:lvlText w:val="%4."/>
      <w:lvlJc w:val="left"/>
      <w:pPr>
        <w:tabs>
          <w:tab w:val="num" w:pos="3228"/>
        </w:tabs>
        <w:ind w:left="3228" w:hanging="360"/>
      </w:pPr>
      <w:rPr>
        <w:rFonts w:cs="Times New Roman"/>
      </w:rPr>
    </w:lvl>
    <w:lvl w:ilvl="4" w:tentative="1">
      <w:start w:val="1"/>
      <w:numFmt w:val="lowerLetter"/>
      <w:lvlText w:val="%5."/>
      <w:lvlJc w:val="left"/>
      <w:pPr>
        <w:tabs>
          <w:tab w:val="num" w:pos="3948"/>
        </w:tabs>
        <w:ind w:left="3948" w:hanging="360"/>
      </w:pPr>
      <w:rPr>
        <w:rFonts w:cs="Times New Roman"/>
      </w:rPr>
    </w:lvl>
    <w:lvl w:ilvl="5" w:tentative="1">
      <w:start w:val="1"/>
      <w:numFmt w:val="lowerRoman"/>
      <w:lvlText w:val="%6."/>
      <w:lvlJc w:val="right"/>
      <w:pPr>
        <w:tabs>
          <w:tab w:val="num" w:pos="4668"/>
        </w:tabs>
        <w:ind w:left="4668" w:hanging="180"/>
      </w:pPr>
      <w:rPr>
        <w:rFonts w:cs="Times New Roman"/>
      </w:rPr>
    </w:lvl>
    <w:lvl w:ilvl="6" w:tentative="1">
      <w:start w:val="1"/>
      <w:numFmt w:val="decimal"/>
      <w:lvlText w:val="%7."/>
      <w:lvlJc w:val="left"/>
      <w:pPr>
        <w:tabs>
          <w:tab w:val="num" w:pos="5388"/>
        </w:tabs>
        <w:ind w:left="5388" w:hanging="360"/>
      </w:pPr>
      <w:rPr>
        <w:rFonts w:cs="Times New Roman"/>
      </w:rPr>
    </w:lvl>
    <w:lvl w:ilvl="7" w:tentative="1">
      <w:start w:val="1"/>
      <w:numFmt w:val="lowerLetter"/>
      <w:lvlText w:val="%8."/>
      <w:lvlJc w:val="left"/>
      <w:pPr>
        <w:tabs>
          <w:tab w:val="num" w:pos="6108"/>
        </w:tabs>
        <w:ind w:left="6108" w:hanging="360"/>
      </w:pPr>
      <w:rPr>
        <w:rFonts w:cs="Times New Roman"/>
      </w:rPr>
    </w:lvl>
    <w:lvl w:ilvl="8" w:tentative="1">
      <w:start w:val="1"/>
      <w:numFmt w:val="lowerRoman"/>
      <w:lvlText w:val="%9."/>
      <w:lvlJc w:val="right"/>
      <w:pPr>
        <w:tabs>
          <w:tab w:val="num" w:pos="6828"/>
        </w:tabs>
        <w:ind w:left="6828" w:hanging="180"/>
      </w:pPr>
      <w:rPr>
        <w:rFonts w:cs="Times New Roman"/>
      </w:rPr>
    </w:lvl>
  </w:abstractNum>
  <w:abstractNum w:abstractNumId="16">
    <w:nsid w:val="20EA6547"/>
    <w:multiLevelType w:val="hybridMultilevel"/>
    <w:tmpl w:val="23E2E270"/>
    <w:lvl w:ilvl="0">
      <w:start w:val="1"/>
      <w:numFmt w:val="decimal"/>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ED85ACF"/>
    <w:multiLevelType w:val="hybridMultilevel"/>
    <w:tmpl w:val="2D880CC4"/>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22">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D450BC"/>
    <w:multiLevelType w:val="hybridMultilevel"/>
    <w:tmpl w:val="DB9EE22E"/>
    <w:lvl w:ilvl="0">
      <w:start w:val="2"/>
      <w:numFmt w:val="lowerLetter"/>
      <w:lvlText w:val="%1)"/>
      <w:lvlJc w:val="left"/>
      <w:pPr>
        <w:tabs>
          <w:tab w:val="num" w:pos="921"/>
        </w:tabs>
        <w:ind w:left="921" w:hanging="360"/>
      </w:pPr>
      <w:rPr>
        <w:rFonts w:cs="Times New Roman" w:hint="default"/>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27">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1BE20CA"/>
    <w:multiLevelType w:val="hybridMultilevel"/>
    <w:tmpl w:val="E6EEC812"/>
    <w:lvl w:ilvl="0">
      <w:start w:val="1"/>
      <w:numFmt w:val="lowerLetter"/>
      <w:lvlText w:val="%1)"/>
      <w:lvlJc w:val="left"/>
      <w:pPr>
        <w:ind w:left="1863" w:hanging="48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29">
    <w:nsid w:val="57A1036E"/>
    <w:multiLevelType w:val="hybridMultilevel"/>
    <w:tmpl w:val="C7D821C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3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FAE40EF"/>
    <w:multiLevelType w:val="hybridMultilevel"/>
    <w:tmpl w:val="47F848EC"/>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35">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23"/>
  </w:num>
  <w:num w:numId="3">
    <w:abstractNumId w:val="18"/>
  </w:num>
  <w:num w:numId="4">
    <w:abstractNumId w:val="18"/>
  </w:num>
  <w:num w:numId="5">
    <w:abstractNumId w:val="35"/>
  </w:num>
  <w:num w:numId="6">
    <w:abstractNumId w:val="31"/>
  </w:num>
  <w:num w:numId="7">
    <w:abstractNumId w:val="35"/>
  </w:num>
  <w:num w:numId="8">
    <w:abstractNumId w:val="31"/>
  </w:num>
  <w:num w:numId="9">
    <w:abstractNumId w:val="35"/>
  </w:num>
  <w:num w:numId="10">
    <w:abstractNumId w:val="31"/>
  </w:num>
  <w:num w:numId="11">
    <w:abstractNumId w:val="14"/>
  </w:num>
  <w:num w:numId="12">
    <w:abstractNumId w:val="10"/>
  </w:num>
  <w:num w:numId="13">
    <w:abstractNumId w:val="15"/>
  </w:num>
  <w:num w:numId="14">
    <w:abstractNumId w:val="26"/>
  </w:num>
  <w:num w:numId="15">
    <w:abstractNumId w:val="14"/>
  </w:num>
  <w:num w:numId="16">
    <w:abstractNumId w:val="16"/>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33"/>
  </w:num>
  <w:num w:numId="28">
    <w:abstractNumId w:val="25"/>
  </w:num>
  <w:num w:numId="29">
    <w:abstractNumId w:val="36"/>
  </w:num>
  <w:num w:numId="30">
    <w:abstractNumId w:val="32"/>
  </w:num>
  <w:num w:numId="31">
    <w:abstractNumId w:val="19"/>
  </w:num>
  <w:num w:numId="32">
    <w:abstractNumId w:val="11"/>
  </w:num>
  <w:num w:numId="33">
    <w:abstractNumId w:val="30"/>
  </w:num>
  <w:num w:numId="34">
    <w:abstractNumId w:val="20"/>
  </w:num>
  <w:num w:numId="35">
    <w:abstractNumId w:val="17"/>
  </w:num>
  <w:num w:numId="36">
    <w:abstractNumId w:val="22"/>
  </w:num>
  <w:num w:numId="37">
    <w:abstractNumId w:val="27"/>
  </w:num>
  <w:num w:numId="38">
    <w:abstractNumId w:val="24"/>
  </w:num>
  <w:num w:numId="39">
    <w:abstractNumId w:val="13"/>
  </w:num>
  <w:num w:numId="40">
    <w:abstractNumId w:val="29"/>
  </w:num>
  <w:num w:numId="41">
    <w:abstractNumId w:val="28"/>
  </w:num>
  <w:num w:numId="42">
    <w:abstractNumId w:val="21"/>
  </w:num>
  <w:num w:numId="43">
    <w:abstractNumId w:val="34"/>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7F04" w:allStyles="0" w:alternateStyleNames="0" w:clearFormatting="1" w:customStyles="0" w:directFormattingOnNumbering="1" w:directFormattingOnParagraphs="1" w:directFormattingOnRuns="1" w:directFormattingOnTables="1" w:headingStyles="0" w:latentStyles="1" w:numberingStyles="0" w:stylesInUse="0" w:tableStyles="0" w:top3HeadingStyles="1" w:visibleStyles="1"/>
  <w:doNotTrackMoves/>
  <w:styleLockTheme/>
  <w:styleLockQFSet/>
  <w:defaultTabStop w:val="170"/>
  <w:hyphenationZone w:val="425"/>
  <w:drawingGridHorizontalSpacing w:val="187"/>
  <w:displayHorizontalDrawingGridEvery w:val="0"/>
  <w:displayVerticalDrawingGridEvery w:val="0"/>
  <w:noPunctuationKerning/>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pl-PL" w:eastAsia="pl-PL" w:bidi="ar-SA"/>
      </w:rPr>
    </w:rPrDefault>
    <w:pPrDefault/>
  </w:docDefaults>
  <w:latentStyles w:defLockedState="1" w:defUIPriority="99" w:defSemiHidden="0" w:defUnhideWhenUsed="0" w:defQFormat="0" w:count="267">
    <w:lsdException w:name="Normal" w:locked="0" w:uiPriority="0" w:qFormat="1"/>
    <w:lsdException w:name="heading 1" w:locked="0" w:uiPriority="0"/>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lsdException w:name="index 2" w:locked="0" w:semiHidden="1"/>
    <w:lsdException w:name="index 3" w:locked="0" w:semiHidden="1"/>
    <w:lsdException w:name="index 4" w:locked="0" w:semiHidden="1"/>
    <w:lsdException w:name="index 5" w:locked="0" w:semiHidden="1"/>
    <w:lsdException w:name="index 6" w:locked="0" w:semiHidden="1"/>
    <w:lsdException w:name="index 7" w:locked="0" w:semiHidden="1"/>
    <w:lsdException w:name="index 8" w:locked="0" w:semiHidden="1"/>
    <w:lsdException w:name="index 9" w:locked="0" w:semiHidden="1"/>
    <w:lsdException w:name="toc 1" w:locked="0" w:semiHidden="1"/>
    <w:lsdException w:name="toc 2" w:locked="0" w:semiHidden="1"/>
    <w:lsdException w:name="toc 3" w:locked="0" w:semiHidden="1"/>
    <w:lsdException w:name="toc 4" w:locked="0" w:semiHidden="1"/>
    <w:lsdException w:name="toc 5" w:locked="0" w:semiHidden="1"/>
    <w:lsdException w:name="toc 6" w:locked="0" w:semiHidden="1"/>
    <w:lsdException w:name="toc 7" w:locked="0" w:semiHidden="1"/>
    <w:lsdException w:name="toc 8" w:locked="0" w:semiHidden="1"/>
    <w:lsdException w:name="toc 9" w:locked="0" w:semiHidden="1"/>
    <w:lsdException w:name="Normal Indent" w:locked="0" w:semiHidden="1"/>
    <w:lsdException w:name="footnote text" w:qFormat="1"/>
    <w:lsdException w:name="annotation text" w:locked="0" w:semiHidden="1" w:uiPriority="0"/>
    <w:lsdException w:name="header" w:locked="0"/>
    <w:lsdException w:name="footer" w:locked="0"/>
    <w:lsdException w:name="index heading" w:locked="0" w:semiHidden="1"/>
    <w:lsdException w:name="caption" w:locked="0" w:semiHidden="1" w:unhideWhenUsed="1" w:qFormat="1"/>
    <w:lsdException w:name="table of figures" w:locked="0" w:semiHidden="1"/>
    <w:lsdException w:name="envelope address" w:locked="0" w:semiHidden="1"/>
    <w:lsdException w:name="envelope return" w:locked="0" w:semiHidden="1"/>
    <w:lsdException w:name="footnote reference" w:locked="0"/>
    <w:lsdException w:name="annotation reference" w:locked="0" w:semiHidden="1" w:uiPriority="0"/>
    <w:lsdException w:name="line number" w:locked="0" w:semiHidden="1"/>
    <w:lsdException w:name="page number" w:locked="0" w:semiHidden="1"/>
    <w:lsdException w:name="endnote reference" w:locked="0" w:semiHidden="1"/>
    <w:lsdException w:name="endnote text" w:locked="0" w:semiHidden="1"/>
    <w:lsdException w:name="table of authorities" w:locked="0" w:semiHidden="1"/>
    <w:lsdException w:name="macro" w:locked="0" w:semiHidden="1"/>
    <w:lsdException w:name="toa heading" w:locked="0" w:semiHidden="1"/>
    <w:lsdException w:name="List" w:locked="0" w:semiHidden="1"/>
    <w:lsdException w:name="List Bullet" w:locked="0" w:semiHidden="1"/>
    <w:lsdException w:name="List Number" w:locked="0" w:semiHidden="1"/>
    <w:lsdException w:name="List 2" w:locked="0" w:semiHidden="1"/>
    <w:lsdException w:name="List 3" w:locked="0" w:semiHidden="1"/>
    <w:lsdException w:name="List 4" w:locked="0" w:semiHidden="1"/>
    <w:lsdException w:name="List 5" w:locked="0" w:semiHidden="1"/>
    <w:lsdException w:name="List Bullet 2" w:locked="0" w:semiHidden="1"/>
    <w:lsdException w:name="List Bullet 3" w:locked="0" w:semiHidden="1"/>
    <w:lsdException w:name="List Bullet 4" w:locked="0" w:semiHidden="1"/>
    <w:lsdException w:name="List Bullet 5" w:locked="0" w:semiHidden="1"/>
    <w:lsdException w:name="List Number 2" w:locked="0" w:semiHidden="1"/>
    <w:lsdException w:name="List Number 3" w:locked="0" w:semiHidden="1"/>
    <w:lsdException w:name="List Number 4" w:locked="0" w:semiHidden="1"/>
    <w:lsdException w:name="List Number 5" w:locked="0" w:semiHidden="1"/>
    <w:lsdException w:name="Title" w:locked="0" w:semiHidden="1"/>
    <w:lsdException w:name="Closing" w:locked="0" w:semiHidden="1"/>
    <w:lsdException w:name="Signature" w:locked="0" w:semiHidden="1"/>
    <w:lsdException w:name="Default Paragraph Font" w:locked="0" w:uiPriority="1"/>
    <w:lsdException w:name="Body Text" w:locked="0" w:semiHidden="1"/>
    <w:lsdException w:name="Body Text Indent" w:locked="0" w:semiHidden="1"/>
    <w:lsdException w:name="List Continue" w:locked="0" w:semiHidden="1"/>
    <w:lsdException w:name="List Continue 2" w:locked="0" w:semiHidden="1"/>
    <w:lsdException w:name="List Continue 3" w:locked="0" w:semiHidden="1"/>
    <w:lsdException w:name="List Continue 4" w:locked="0" w:semiHidden="1"/>
    <w:lsdException w:name="List Continue 5" w:locked="0" w:semiHidden="1"/>
    <w:lsdException w:name="Message Header" w:locked="0" w:semiHidden="1"/>
    <w:lsdException w:name="Subtitle" w:locked="0" w:semiHidden="1"/>
    <w:lsdException w:name="Salutation" w:locked="0" w:semiHidden="1"/>
    <w:lsdException w:name="Date" w:locked="0" w:semiHidden="1"/>
    <w:lsdException w:name="Body Text First Indent" w:locked="0" w:semiHidden="1"/>
    <w:lsdException w:name="Body Text First Indent 2" w:locked="0" w:semiHidden="1"/>
    <w:lsdException w:name="Body Text 2" w:locked="0" w:semiHidden="1"/>
    <w:lsdException w:name="Body Text 3" w:locked="0" w:semiHidden="1"/>
    <w:lsdException w:name="Body Text Indent 2" w:locked="0" w:semiHidden="1"/>
    <w:lsdException w:name="Body Text Indent 3" w:locked="0" w:semiHidden="1"/>
    <w:lsdException w:name="Block Text" w:locked="0" w:semiHidden="1"/>
    <w:lsdException w:name="Hyperlink" w:locked="0" w:semiHidden="1"/>
    <w:lsdException w:name="FollowedHyperlink" w:locked="0" w:semiHidden="1"/>
    <w:lsdException w:name="Strong" w:locked="0" w:semiHidden="1" w:qFormat="1"/>
    <w:lsdException w:name="Emphasis" w:locked="0" w:semiHidden="1"/>
    <w:lsdException w:name="Document Map" w:locked="0" w:semiHidden="1"/>
    <w:lsdException w:name="Plain Text" w:locked="0" w:semiHidden="1"/>
    <w:lsdException w:name="E-mail Signature" w:locked="0" w:semiHidden="1"/>
    <w:lsdException w:name="HTML Top of Form" w:locked="0" w:uiPriority="0"/>
    <w:lsdException w:name="HTML Bottom of Form" w:locked="0" w:uiPriority="0"/>
    <w:lsdException w:name="Normal (Web)" w:locked="0" w:semiHidden="1"/>
    <w:lsdException w:name="HTML Acronym" w:locked="0" w:semiHidden="1"/>
    <w:lsdException w:name="HTML Address" w:locked="0" w:semiHidden="1"/>
    <w:lsdException w:name="HTML Cite" w:locked="0" w:semiHidden="1"/>
    <w:lsdException w:name="HTML Code" w:locked="0" w:semiHidden="1"/>
    <w:lsdException w:name="HTML Definition" w:locked="0" w:semiHidden="1"/>
    <w:lsdException w:name="HTML Keyboard" w:locked="0" w:semiHidden="1"/>
    <w:lsdException w:name="HTML Preformatted" w:locked="0" w:semiHidden="1"/>
    <w:lsdException w:name="HTML Sample" w:locked="0" w:semiHidden="1"/>
    <w:lsdException w:name="HTML Typewriter" w:locked="0" w:semiHidden="1"/>
    <w:lsdException w:name="HTML Variable" w:locked="0" w:semiHidden="1"/>
    <w:lsdException w:name="Normal Table" w:locked="0" w:uiPriority="0"/>
    <w:lsdException w:name="annotation subject" w:locked="0" w:semiHidden="1" w:uiPriority="0"/>
    <w:lsdException w:name="No List" w:locked="0"/>
    <w:lsdException w:name="Outline List 1" w:uiPriority="0"/>
    <w:lsdException w:name="Outline List 2" w:uiPriority="0"/>
    <w:lsdException w:name="Outline List 3" w:locked="0"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0"/>
    <w:lsdException w:name="Table Grid" w:uiPriority="0"/>
    <w:lsdException w:name="Table Theme" w:uiPriority="0"/>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semiHidden="1"/>
    <w:lsdException w:name="Quote" w:locked="0" w:semiHidden="1" w:qFormat="1"/>
    <w:lsdException w:name="Intense Quote" w:locked="0"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semiHidden="1"/>
    <w:lsdException w:name="Intense Emphasis" w:locked="0" w:semiHidden="1"/>
    <w:lsdException w:name="Subtle Reference" w:locked="0" w:semiHidden="1"/>
    <w:lsdException w:name="Intense Reference" w:locked="0" w:semiHidden="1"/>
    <w:lsdException w:name="Book Title" w:locked="0" w:semiHidden="1"/>
    <w:lsdException w:name="Bibliography" w:locked="0" w:semiHidden="1" w:unhideWhenUsed="1"/>
    <w:lsdException w:name="TOC Heading" w:locked="0" w:semiHidden="1" w:unhideWhenUsed="1" w:qFormat="1"/>
  </w:latentStyles>
  <w:style w:type="paragraph" w:default="1" w:styleId="Normal">
    <w:name w:val="Normal"/>
    <w:qFormat/>
    <w:rsid w:val="00FD25A7"/>
    <w:pPr>
      <w:widowControl w:val="0"/>
      <w:autoSpaceDE w:val="0"/>
      <w:autoSpaceDN w:val="0"/>
      <w:adjustRightInd w:val="0"/>
      <w:spacing w:line="360" w:lineRule="auto"/>
    </w:pPr>
    <w:rPr>
      <w:rFonts w:ascii="Times New Roman" w:hAnsi="Times New Roman" w:cs="Arial"/>
      <w:sz w:val="24"/>
    </w:rPr>
  </w:style>
  <w:style w:type="paragraph" w:styleId="Heading1">
    <w:name w:val="heading 1"/>
    <w:basedOn w:val="Normal"/>
    <w:next w:val="Normal"/>
    <w:link w:val="Nagwek1Znak"/>
    <w:uiPriority w:val="99"/>
    <w:semiHidden/>
    <w:rsid w:val="001E1E73"/>
    <w:pPr>
      <w:keepNext/>
      <w:keepLines/>
      <w:suppressAutoHyphens/>
      <w:autoSpaceDE/>
      <w:autoSpaceDN/>
      <w:adjustRightInd/>
      <w:spacing w:before="480"/>
      <w:outlineLvl w:val="0"/>
    </w:pPr>
    <w:rPr>
      <w:rFonts w:ascii="Cambria" w:hAnsi="Cambria" w:cs="Times New Roman"/>
      <w:b/>
      <w:bCs/>
      <w:color w:val="365F91"/>
      <w:kern w:val="1"/>
      <w:sz w:val="28"/>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FootnoteReference">
    <w:name w:val="footnote reference"/>
    <w:uiPriority w:val="99"/>
    <w:semiHidden/>
    <w:rsid w:val="004C3F97"/>
    <w:rPr>
      <w:rFonts w:cs="Times New Roman"/>
      <w:vertAlign w:val="superscript"/>
    </w:rPr>
  </w:style>
  <w:style w:type="paragraph" w:styleId="Header">
    <w:name w:val="header"/>
    <w:basedOn w:val="Normal"/>
    <w:link w:val="Nagwek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NagwekZnak">
    <w:name w:val="Nagłówek Znak"/>
    <w:link w:val="Header"/>
    <w:uiPriority w:val="99"/>
    <w:semiHidden/>
    <w:rsid w:val="00060076"/>
    <w:rPr>
      <w:rFonts w:eastAsia="Times New Roman" w:cs="Arial"/>
      <w:kern w:val="1"/>
      <w:sz w:val="20"/>
      <w:szCs w:val="20"/>
      <w:lang w:eastAsia="ar-SA"/>
    </w:rPr>
  </w:style>
  <w:style w:type="paragraph" w:styleId="Footer">
    <w:name w:val="footer"/>
    <w:basedOn w:val="Normal"/>
    <w:link w:val="Stopka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StopkaZnak">
    <w:name w:val="Stopka Znak"/>
    <w:link w:val="Footer"/>
    <w:uiPriority w:val="99"/>
    <w:semiHidden/>
    <w:rsid w:val="00060076"/>
    <w:rPr>
      <w:rFonts w:eastAsia="Times New Roman" w:cs="Arial"/>
      <w:kern w:val="1"/>
      <w:sz w:val="20"/>
      <w:szCs w:val="20"/>
      <w:lang w:eastAsia="ar-SA"/>
    </w:rPr>
  </w:style>
  <w:style w:type="paragraph" w:styleId="BalloonText">
    <w:name w:val="Balloon Text"/>
    <w:basedOn w:val="Normal"/>
    <w:link w:val="TekstdymkaZnak"/>
    <w:uiPriority w:val="99"/>
    <w:semiHidden/>
    <w:rsid w:val="004C3F97"/>
    <w:pPr>
      <w:suppressAutoHyphens/>
      <w:autoSpaceDE/>
      <w:autoSpaceDN/>
      <w:adjustRightInd/>
    </w:pPr>
    <w:rPr>
      <w:rFonts w:ascii="Tahoma" w:hAnsi="Tahoma" w:cs="Tahoma"/>
      <w:kern w:val="1"/>
      <w:szCs w:val="16"/>
      <w:lang w:eastAsia="ar-SA"/>
    </w:rPr>
  </w:style>
  <w:style w:type="character" w:customStyle="1" w:styleId="TekstdymkaZnak">
    <w:name w:val="Tekst dymka Znak"/>
    <w:link w:val="BalloonText"/>
    <w:uiPriority w:val="99"/>
    <w:semiHidden/>
    <w:rsid w:val="004C3F97"/>
    <w:rPr>
      <w:rFonts w:ascii="Tahoma" w:eastAsia="Times New Roman"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line="360" w:lineRule="auto"/>
      <w:ind w:firstLine="510"/>
      <w:jc w:val="both"/>
    </w:pPr>
    <w:rPr>
      <w:rFonts w:cs="Arial"/>
      <w:sz w:val="24"/>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link w:val="Heading1"/>
    <w:uiPriority w:val="99"/>
    <w:semiHidden/>
    <w:rsid w:val="004504C0"/>
    <w:rPr>
      <w:rFonts w:ascii="Cambria" w:eastAsia="Times New Roman" w:hAnsi="Cambria" w:cs="Times New Roman"/>
      <w:b/>
      <w:bCs/>
      <w:color w:val="365F91"/>
      <w:kern w:val="1"/>
      <w:sz w:val="28"/>
      <w:szCs w:val="28"/>
      <w:lang w:eastAsia="ar-SA"/>
    </w:rPr>
  </w:style>
  <w:style w:type="paragraph" w:styleId="NoSpacing">
    <w:name w:val="No Spacing"/>
    <w:uiPriority w:val="99"/>
    <w:semiHidden/>
    <w:rsid w:val="004C3F97"/>
    <w:pPr>
      <w:widowControl w:val="0"/>
      <w:suppressAutoHyphens/>
      <w:spacing w:line="360" w:lineRule="auto"/>
    </w:pPr>
    <w:rPr>
      <w:kern w:val="1"/>
      <w:sz w:val="24"/>
      <w:szCs w:val="24"/>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line="360" w:lineRule="auto"/>
      <w:jc w:val="center"/>
    </w:pPr>
    <w:rPr>
      <w:rFonts w:cs="Arial"/>
      <w:bCs/>
      <w:sz w:val="24"/>
      <w:szCs w:val="24"/>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line="360" w:lineRule="auto"/>
      <w:jc w:val="center"/>
    </w:pPr>
    <w:rPr>
      <w:rFonts w:cs="Arial"/>
      <w:b/>
      <w:bCs/>
      <w:sz w:val="24"/>
      <w:szCs w:val="24"/>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line="360" w:lineRule="auto"/>
      <w:jc w:val="center"/>
    </w:pPr>
    <w:rPr>
      <w:b/>
      <w:bCs/>
      <w:caps/>
      <w:kern w:val="24"/>
      <w:sz w:val="24"/>
      <w:szCs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line="360" w:lineRule="auto"/>
      <w:jc w:val="center"/>
    </w:pPr>
    <w:rPr>
      <w:b/>
      <w:bCs/>
      <w:caps/>
      <w:spacing w:val="54"/>
      <w:kern w:val="24"/>
      <w:sz w:val="24"/>
      <w:szCs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spacing w:line="360" w:lineRule="auto"/>
      <w:ind w:left="510" w:hanging="510"/>
      <w:jc w:val="both"/>
    </w:pPr>
    <w:rPr>
      <w:rFonts w:cs="Arial"/>
      <w:bCs/>
      <w:sz w:val="24"/>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line="360" w:lineRule="auto"/>
      <w:jc w:val="center"/>
    </w:pPr>
    <w:rPr>
      <w:b/>
      <w:bCs/>
      <w:sz w:val="24"/>
      <w:szCs w:val="24"/>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
    <w:uiPriority w:val="9"/>
    <w:qFormat/>
    <w:rsid w:val="006A748A"/>
    <w:pPr>
      <w:keepNext/>
      <w:spacing w:before="120" w:line="360" w:lineRule="auto"/>
      <w:jc w:val="center"/>
    </w:pPr>
    <w:rPr>
      <w:rFonts w:cs="Arial"/>
      <w:bCs/>
      <w:caps/>
      <w:kern w:val="24"/>
      <w:sz w:val="24"/>
      <w:szCs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spacing w:line="360" w:lineRule="auto"/>
      <w:ind w:left="510"/>
      <w:jc w:val="center"/>
    </w:pPr>
    <w:rPr>
      <w:sz w:val="24"/>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spacing w:line="360" w:lineRule="auto"/>
      <w:ind w:left="510"/>
      <w:jc w:val="center"/>
    </w:pPr>
    <w:rPr>
      <w:rFonts w:cs="Arial"/>
      <w:bCs/>
      <w:kern w:val="24"/>
      <w:sz w:val="24"/>
      <w:szCs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FootnoteText">
    <w:name w:val="footnote text"/>
    <w:basedOn w:val="Normal"/>
    <w:link w:val="TekstprzypisudolnegoZnak"/>
    <w:uiPriority w:val="99"/>
    <w:semiHidden/>
    <w:qFormat/>
    <w:locked/>
    <w:rsid w:val="00295A6F"/>
    <w:rPr>
      <w:rFonts w:ascii="Times" w:hAnsi="Times" w:cs="Times New Roman"/>
      <w:szCs w:val="24"/>
    </w:rPr>
  </w:style>
  <w:style w:type="character" w:customStyle="1" w:styleId="TekstprzypisudolnegoZnak">
    <w:name w:val="Tekst przypisu dolnego Znak"/>
    <w:link w:val="FootnoteText"/>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CommentReference">
    <w:name w:val="annotation reference"/>
    <w:uiPriority w:val="99"/>
    <w:semiHidden/>
    <w:rsid w:val="00023F13"/>
    <w:rPr>
      <w:sz w:val="16"/>
      <w:szCs w:val="16"/>
    </w:rPr>
  </w:style>
  <w:style w:type="paragraph" w:styleId="CommentText">
    <w:name w:val="annotation text"/>
    <w:basedOn w:val="Normal"/>
    <w:link w:val="TekstkomentarzaZnak"/>
    <w:uiPriority w:val="99"/>
    <w:semiHidden/>
    <w:rsid w:val="00023F13"/>
    <w:rPr>
      <w:rFonts w:ascii="Times" w:hAnsi="Times" w:cs="Times New Roman"/>
      <w:szCs w:val="24"/>
    </w:rPr>
  </w:style>
  <w:style w:type="character" w:customStyle="1" w:styleId="TekstkomentarzaZnak">
    <w:name w:val="Tekst komentarza Znak"/>
    <w:link w:val="CommentText"/>
    <w:uiPriority w:val="99"/>
    <w:semiHidden/>
    <w:rsid w:val="004504C0"/>
    <w:rPr>
      <w:sz w:val="20"/>
    </w:rPr>
  </w:style>
  <w:style w:type="paragraph" w:styleId="CommentSubject">
    <w:name w:val="annotation subject"/>
    <w:basedOn w:val="CommentText"/>
    <w:next w:val="CommentText"/>
    <w:link w:val="TematkomentarzaZnak"/>
    <w:uiPriority w:val="99"/>
    <w:semiHidden/>
    <w:rsid w:val="00023F13"/>
    <w:rPr>
      <w:b/>
      <w:bCs/>
    </w:rPr>
  </w:style>
  <w:style w:type="character" w:customStyle="1" w:styleId="TematkomentarzaZnak">
    <w:name w:val="Temat komentarza Znak"/>
    <w:link w:val="CommentSubject"/>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ind w:left="284" w:hanging="284"/>
      <w:jc w:val="both"/>
    </w:pPr>
    <w:rPr>
      <w:rFonts w:ascii="Times New Roman" w:hAnsi="Times New Roman" w:cs="Arial"/>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line="360" w:lineRule="auto"/>
      <w:jc w:val="center"/>
    </w:pPr>
    <w:rPr>
      <w:rFonts w:cs="Arial"/>
      <w:bCs/>
      <w:kern w:val="24"/>
      <w:sz w:val="24"/>
      <w:szCs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line="360" w:lineRule="auto"/>
      <w:jc w:val="center"/>
    </w:pPr>
    <w:rPr>
      <w:b/>
      <w:sz w:val="24"/>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spacing w:line="360" w:lineRule="auto"/>
      <w:jc w:val="right"/>
    </w:pPr>
    <w:rPr>
      <w:rFonts w:ascii="Times New Roman" w:hAnsi="Times New Roman" w:cs="Arial"/>
      <w:sz w:val="24"/>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pPr>
      <w:spacing w:line="360" w:lineRule="auto"/>
    </w:pPr>
    <w:rPr>
      <w:rFonts w:ascii="Times New Roman" w:hAnsi="Times New Roman" w:cs="Arial"/>
      <w:b/>
      <w:sz w:val="24"/>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ind w:left="5670"/>
      <w:contextualSpacing/>
    </w:pPr>
    <w:rPr>
      <w:rFonts w:ascii="Times New Roman" w:hAnsi="Times New Roman" w:cs="Arial"/>
      <w:sz w:val="24"/>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uiPriority w:val="2"/>
    <w:qFormat/>
    <w:rsid w:val="00A12520"/>
    <w:rPr>
      <w:b w:val="0"/>
      <w:i w:val="0"/>
      <w:vanish w:val="0"/>
      <w:spacing w:val="0"/>
      <w:vertAlign w:val="superscript"/>
    </w:rPr>
  </w:style>
  <w:style w:type="character" w:customStyle="1" w:styleId="IDindeksdolny">
    <w:name w:val="_ID_ – indeks dolny"/>
    <w:uiPriority w:val="3"/>
    <w:qFormat/>
    <w:rsid w:val="00591124"/>
    <w:rPr>
      <w:b w:val="0"/>
      <w:i w:val="0"/>
      <w:vanish w:val="0"/>
      <w:spacing w:val="0"/>
      <w:vertAlign w:val="subscript"/>
    </w:rPr>
  </w:style>
  <w:style w:type="character" w:customStyle="1" w:styleId="IDPindeksdolnyipogrubienie">
    <w:name w:val="_ID_P_ – indeks dolny i pogrubienie"/>
    <w:uiPriority w:val="3"/>
    <w:qFormat/>
    <w:rsid w:val="00591124"/>
    <w:rPr>
      <w:b/>
      <w:vanish w:val="0"/>
      <w:spacing w:val="0"/>
      <w:vertAlign w:val="subscript"/>
    </w:rPr>
  </w:style>
  <w:style w:type="character" w:customStyle="1" w:styleId="IDKindeksdolnyikursywa">
    <w:name w:val="_ID_K_ – indeks dolny i kursywa"/>
    <w:uiPriority w:val="3"/>
    <w:qFormat/>
    <w:rsid w:val="00591124"/>
    <w:rPr>
      <w:i/>
      <w:vanish w:val="0"/>
      <w:spacing w:val="0"/>
      <w:vertAlign w:val="subscript"/>
    </w:rPr>
  </w:style>
  <w:style w:type="character" w:customStyle="1" w:styleId="IGPindeksgrnyipogrubienie">
    <w:name w:val="_IG_P_ – indeks górny i pogrubienie"/>
    <w:uiPriority w:val="2"/>
    <w:qFormat/>
    <w:rsid w:val="00A12520"/>
    <w:rPr>
      <w:b/>
      <w:vanish w:val="0"/>
      <w:spacing w:val="0"/>
      <w:vertAlign w:val="superscript"/>
    </w:rPr>
  </w:style>
  <w:style w:type="character" w:customStyle="1" w:styleId="IGKindeksgrnyikursywa">
    <w:name w:val="_IG_K_ – indeks górny i kursywa"/>
    <w:uiPriority w:val="2"/>
    <w:qFormat/>
    <w:rsid w:val="00A12520"/>
    <w:rPr>
      <w:i/>
      <w:vanish w:val="0"/>
      <w:spacing w:val="0"/>
      <w:vertAlign w:val="superscript"/>
    </w:rPr>
  </w:style>
  <w:style w:type="character" w:customStyle="1" w:styleId="IGPKindeksgrnyipogrubieniekursywa">
    <w:name w:val="_IG_P_K_ – indeks górny i pogrubienie kursywa"/>
    <w:uiPriority w:val="2"/>
    <w:qFormat/>
    <w:rsid w:val="00591124"/>
    <w:rPr>
      <w:b/>
      <w:i/>
      <w:vanish w:val="0"/>
      <w:spacing w:val="0"/>
      <w:vertAlign w:val="superscript"/>
    </w:rPr>
  </w:style>
  <w:style w:type="character" w:customStyle="1" w:styleId="IDPKindeksdolnyipogrugieniekursywa">
    <w:name w:val="_ID_P_K_ – indeks dolny i pogrugienie kursywa"/>
    <w:uiPriority w:val="3"/>
    <w:qFormat/>
    <w:rsid w:val="00591124"/>
    <w:rPr>
      <w:b/>
      <w:i/>
      <w:vanish w:val="0"/>
      <w:spacing w:val="0"/>
      <w:vertAlign w:val="subscript"/>
    </w:rPr>
  </w:style>
  <w:style w:type="character" w:customStyle="1" w:styleId="Ppogrubienie">
    <w:name w:val="_P_ – pogrubienie"/>
    <w:uiPriority w:val="1"/>
    <w:qFormat/>
    <w:rsid w:val="006A748A"/>
    <w:rPr>
      <w:b/>
    </w:rPr>
  </w:style>
  <w:style w:type="character" w:customStyle="1" w:styleId="Kkursywa">
    <w:name w:val="_K_ – kursywa"/>
    <w:uiPriority w:val="1"/>
    <w:qFormat/>
    <w:rsid w:val="006A748A"/>
    <w:rPr>
      <w:i/>
    </w:rPr>
  </w:style>
  <w:style w:type="character" w:customStyle="1" w:styleId="PKpogrubieniekursywa">
    <w:name w:val="_P_K_ – pogrubienie kursywa"/>
    <w:uiPriority w:val="1"/>
    <w:qFormat/>
    <w:rsid w:val="006A748A"/>
    <w:rPr>
      <w:b/>
      <w:i/>
    </w:rPr>
  </w:style>
  <w:style w:type="character" w:customStyle="1" w:styleId="TEKSTOZNACZONYWDOKUMENCIERDOWYMJAKOUKRYTY">
    <w:name w:val="_TEKST_OZNACZONY_W_DOKUMENCIE_ŹRÓDŁOWYM_JAKO_UKRYTY_"/>
    <w:uiPriority w:val="4"/>
    <w:unhideWhenUsed/>
    <w:qFormat/>
    <w:rsid w:val="009D55AA"/>
    <w:rPr>
      <w:vanish w:val="0"/>
      <w:color w:val="FF0000"/>
      <w:u w:val="single" w:color="FF0000"/>
    </w:rPr>
  </w:style>
  <w:style w:type="character" w:customStyle="1" w:styleId="BEZWERSALIKW">
    <w:name w:val="_BEZ_WERSALIKÓW_"/>
    <w:uiPriority w:val="4"/>
    <w:qFormat/>
    <w:rsid w:val="00390E89"/>
    <w:rPr>
      <w:caps/>
    </w:rPr>
  </w:style>
  <w:style w:type="character" w:customStyle="1" w:styleId="IIGPindeksgrnyindeksugrnegoipogrubienie">
    <w:name w:val="_IIG_P_ – indeks górny indeksu górnego i pogrubienie"/>
    <w:uiPriority w:val="3"/>
    <w:qFormat/>
    <w:rsid w:val="00A12520"/>
    <w:rPr>
      <w:b/>
      <w:vanish w:val="0"/>
      <w:spacing w:val="0"/>
      <w:position w:val="6"/>
      <w:vertAlign w:val="superscript"/>
    </w:rPr>
  </w:style>
  <w:style w:type="character" w:customStyle="1" w:styleId="IIGindeksgrnyindeksugrnego">
    <w:name w:val="_IIG_ – indeks górny indeksu górnego"/>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spacing w:line="360" w:lineRule="auto"/>
      <w:jc w:val="center"/>
    </w:pPr>
    <w:rPr>
      <w:rFonts w:ascii="Times New Roman" w:hAnsi="Times New Roman" w:cs="Arial"/>
      <w:sz w:val="24"/>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leGrid">
    <w:name w:val="Table Grid"/>
    <w:basedOn w:val="TableNormal"/>
    <w:locked/>
    <w:rsid w:val="001952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locked/>
    <w:rsid w:val="001952B1"/>
    <w:pPr>
      <w:widowControl w:val="0"/>
      <w:autoSpaceDE w:val="0"/>
      <w:autoSpaceDN w:val="0"/>
      <w:adjustRightInd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TABELA2zszablonu">
    <w:name w:val="TABELA 2 z szablonu"/>
    <w:basedOn w:val="TableElegant"/>
    <w:uiPriority w:val="99"/>
    <w:rsid w:val="000319C1"/>
    <w:pPr>
      <w:jc w:val="left"/>
    </w:pPr>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leGrid"/>
    <w:uiPriority w:val="99"/>
    <w:rsid w:val="001329AC"/>
    <w:tblPr>
      <w:jc w:val="cente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tblPrEx>
      <w:jc w:val="center"/>
    </w:tblPrEx>
    <w:trPr>
      <w:jc w:val="center"/>
    </w:trPr>
  </w:style>
  <w:style w:type="table" w:customStyle="1" w:styleId="TABELA3zszablonu">
    <w:name w:val="TABELA 3 z szablonu"/>
    <w:basedOn w:val="TABELA2zszablonu"/>
    <w:uiPriority w:val="99"/>
    <w:rsid w:val="001329AC"/>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PlaceholderText">
    <w:name w:val="Placeholder Text"/>
    <w:uiPriority w:val="99"/>
    <w:semiHidden/>
    <w:rsid w:val="00341A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glossaryDocument" Target="glossary/document.xml" /><Relationship Id="rId8" Type="http://schemas.openxmlformats.org/officeDocument/2006/relationships/theme" Target="theme/theme1.xml" /><Relationship Id="rId9" Type="http://schemas.openxmlformats.org/officeDocument/2006/relationships/numbering" Target="numbering.xml" /></Relationships>
</file>

<file path=word/_rels/settings.xml.rels>&#65279;<?xml version="1.0" encoding="utf-8" standalone="yes"?><Relationships xmlns="http://schemas.openxmlformats.org/package/2006/relationships"><Relationship Id="rId1" Type="http://schemas.openxmlformats.org/officeDocument/2006/relationships/attachedTemplate" Target="Szablon_aktu_prawnego_4_0.dotm" TargetMode="External" /></Relationships>
</file>

<file path=word/glossary/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Numer pozycji"/>
        <w:style w:val="TEKST&quot;Załącznik(i) do ...&quot;"/>
        <w:category>
          <w:name w:val="Ogólne"/>
          <w:gallery w:val="autoTxt"/>
        </w:category>
        <w:behaviors>
          <w:behavior w:val="content"/>
        </w:behaviors>
        <w:guid w:val="{6B3475D6-7571-4727-881C-747A07BB12A3}"/>
      </w:docPartPr>
      <w:docPartBody>
        <w:p w:rsidR="004644EE" w:rsidP="00966BA6">
          <w:pPr>
            <w:pStyle w:val="Numerpozycji"/>
          </w:pPr>
          <w:r>
            <w:t>000</w:t>
          </w:r>
        </w:p>
      </w:docPartBody>
    </w:docPart>
    <w:docPart>
      <w:docPartPr>
        <w:name w:val="Data wydania aktu"/>
        <w:style w:val="DATA_AKTU – data uchwalenia lub wydania aktu"/>
        <w:category>
          <w:name w:val="Ogólne"/>
          <w:gallery w:val="autoTxt"/>
        </w:category>
        <w:behaviors>
          <w:behavior w:val="content"/>
        </w:behaviors>
        <w:guid w:val="{DE97C365-053F-4F0A-9B57-28D21F459BFF}"/>
      </w:docPartPr>
      <w:docPartBody>
        <w:p w:rsidR="0095014D" w:rsidP="004644EE">
          <w:pPr>
            <w:pStyle w:val="Datawydaniaaktu"/>
          </w:pPr>
          <w:r>
            <w:t>&lt;data wydania aktu&gt;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TrackMoves/>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mathPr>
  <w:themeFontLang w:val="pl-PL"/>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A6"/>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44EE"/>
    <w:rPr>
      <w:color w:val="808080"/>
    </w:rPr>
  </w:style>
  <w:style w:type="paragraph" w:customStyle="1" w:styleId="Numerpozycji">
    <w:name w:val="Numer pozycji"/>
    <w:rsid w:val="00966BA6"/>
    <w:pPr>
      <w:keepNext/>
      <w:spacing w:after="240"/>
      <w:ind w:left="5670"/>
      <w:contextualSpacing/>
    </w:pPr>
    <w:rPr>
      <w:rFonts w:ascii="Times New Roman" w:hAnsi="Times New Roman" w:cs="Arial"/>
      <w:sz w:val="24"/>
    </w:rPr>
  </w:style>
  <w:style w:type="paragraph" w:customStyle="1" w:styleId="Datawydaniaaktu">
    <w:name w:val="Data wydania aktu"/>
    <w:rsid w:val="004644EE"/>
    <w:pPr>
      <w:keepNext/>
      <w:suppressAutoHyphens/>
      <w:spacing w:before="120" w:after="120" w:line="360" w:lineRule="auto"/>
      <w:jc w:val="center"/>
    </w:pPr>
    <w:rPr>
      <w:rFonts w:ascii="Times" w:hAnsi="Times" w:cs="Arial"/>
      <w:bCs/>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7DDD0C-9BAD-4E29-9169-B2CC7F6D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Szablon_aktu_prawnego_4_0.dotm</Template>
  <TotalTime>0</TotalTime>
  <Pages>1</Pages>
  <Words>0</Words>
  <Characters>0</Characters>
  <Application>Microsoft Office Word</Application>
  <DocSecurity>0</DocSecurity>
  <Lines>0</Lines>
  <Paragraphs>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Company>&lt;nazwa organu&gt;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creator>Jarosław Deminet</dc:creator>
  <cp:lastModifiedBy>Adam Kopciński</cp:lastModifiedBy>
  <cp:revision>2</cp:revision>
  <cp:lastPrinted>2012-04-23T06:39:00Z</cp:lastPrinted>
  <dcterms:created xsi:type="dcterms:W3CDTF">2013-10-24T10:27:00Z</dcterms:created>
  <dcterms:modified xsi:type="dcterms:W3CDTF">2013-10-24T10:27:00Z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ogłoszenia">
    <vt:lpwstr>&lt;data ogłoszenia&gt;</vt:lpwstr>
  </property>
  <property fmtid="{D5CDD505-2E9C-101B-9397-08002B2CF9AE}" pid="3" name="Data wydania obwieszczenia">
    <vt:lpwstr>&lt;data wydania obwieszczenia&gt;</vt:lpwstr>
  </property>
</Properties>
</file>