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XII/137/2015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wysokości stawek podatku od nieruchomości na terenie gminy obowiązujących od 1 stycznia 2016 roku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Na podstawie art. 18 ust. 2 pkt 8 i art. 40 ust. 1 ustawy z dnia 8 marca 1990 roku o samorządzie gminnym (tekst jednolity Dz. U. z 2015r., poz. 1515 ze zm.), art. 5, ust 1 i 4art. 20b, art. 20c, art. 20d ust. 2 pkt 2 ustawy z dnia 12 stycznia 1991 roku o podatkach i opłatach lokalnych (tekst jednolity Dz. U. z 2014r., poz. 849 z 2015r., poz. 528, i z 2015r., poz. 774), art.9 pkt 5 ustawy z dnia 25 czerwca 2015 r. o zmianie ustawy o samorządzie gminnym oraz niektórych innych ustaw (Dz.U. poz. 1045), art. 7 ustawy z dnia 20 lipca 2000r. o ogłaszaniu aktów normatywnych i niektórych innych aktów prawnych (Dz.U. z 2015r., poz. 1484) w związku z obwieszczeniem Ministra Finansów z dnia 5 sierpnia 2015 roku w sprawie górnych granic stawek kwotowych podatków i opłat lokalnych w 2016 roku (M. P. z 2015r., poz. 735) oraz rozporządzenia Komisji (UE) Nr 1407/2013 z dnia 18 grudnia 2013 roku w sprawie stosowania art. 107 i 108 Traktatu o funkcjonowaniu Unii Europejskiej do pomocy</w:t>
      </w:r>
      <w:r w:rsidRPr="00737F6A">
        <w:t> </w:t>
      </w:r>
      <w:r w:rsidRPr="00737F6A">
        <w:rPr>
          <w:i/>
        </w:rPr>
        <w:t>de minimis</w:t>
      </w:r>
      <w:r w:rsidRPr="00737F6A">
        <w:rPr>
          <w:i/>
        </w:rPr>
        <w:t> </w:t>
      </w:r>
      <w:r w:rsidRPr="00737F6A">
        <w:rPr>
          <w:i w:val="0"/>
        </w:rPr>
        <w:t>(Dz. Urz. UE L 352 z 24.12.2013) uchwala się, co następuje: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Określa się wysokość stawek podatku od nieruchomości obowiązujących na terenie Gminy Górno:</w:t>
      </w:r>
      <w:r w:rsidRPr="00737F6A">
        <w:rPr>
          <w:i w:val="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049"/>
        <w:gridCol w:w="4221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 od gruntów: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a) związanych z prowadzeniem działalności gospodarczej, bez względu na sposób zakwalifikowania w ewidencji gruntów i budynków: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0,54 z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ł od 1 m2 powierzchni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b) pod wodami powierzchniowymi stojącymi lub wodami powierzchniowymi płynącymi jezior i zbiorników sztucznych: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4,33 zł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1 ha powierzchni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c) pozostałych, w tym zajętych na prowadzenie odpłatnej statutowej działalności pożytku publicznego przez organizacje pożytku publicznego: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0,22 zł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od 1 m2 powierzchni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d) niezabudowanych objętych obszarem rewitalizacji,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którym mowa w ustawie z dnia 9 października 2015 r.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rewitalizacji (Dz.U. z 2015r., poz. 1777), i położonych na terenach, dla których miejscowy plan zagospodarowania przestrzennego przewiduje przeznaczenie pod zabudowę mieszkaniową, usługową albo zabudowę o przeznaczeniu mieszanym obejmującym wyłącznie te rodzaje zabudowy, jeżeli od dnia wejścia w życie tego planu w odniesieniu do tych gruntów upłynął okres 4 lat, a w tym czasie nie zakończono budowy zgodnie z przepisami prawa budowlanego: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0,30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powierzchni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 od budynków lub ich części: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a) mieszkalnych: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0,37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m2 powierzchni użytkowej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b) związanych z prowadzeniem działalności gospodarczej oraz budynków mieszkalnych lub ich części zajętych na prowadzenie działalności gospodarczej: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15,28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m2 powierzchni użytkowej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c) zajętych na prowadzenie działalności gospodarczej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zakresie obrotu kwalifikowanym materiałem siewnym: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7,38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m2 powierzchni użytkowej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d) związanych z udzielaniem świadczeń zdrowotnych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rozumieniu przepisów o działalności leczniczej, zajętych przez podmioty udzielające tych świadczeń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1,55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m2 powierzchni użytkowej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e) pozostałych, w tym zajętych na prowadzenie odpłatnej statutowej działalności pożytku publicznego przez organizacje pożytku publicznego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3,85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zł od 1 m2 powierzchni użytkowej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3. od budowli: -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2%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ich wartości określonej na podstawie art. 4 ust. 1 pkt 3 i ust. 3-7 ustawy o podatkach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 opłatach lokalnych z wyjątkiem związanych z działalnością w zakresie zbiorowego zaopatrzenia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wodę i zbiorowego odprowadzania ścieków w rozumieniu ustawy z dnia 7 czerwca 2001r.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zbiorowym zaopatrzeniu w wodę i zbiorowym odprowadzaniem ścieków (tekst jednolity Dz.U.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 2015r., poz. 139) dla których stawka wynosi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0,5 %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ich wartości określonej na podstawie art. 4 ust. 1 pkt. 3 i ust. 3-7 ustawy o podatkach i opłatach lokalnych.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i w:val="0"/>
        </w:rPr>
      </w:pPr>
      <w:bookmarkStart w:id="0" w:name="_GoBack"/>
      <w:bookmarkEnd w:id="0"/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Jeżeli stawka, o której mowa w §1 pkt. 3 dla budowli związanych z prowadzeniem działalności gospodarczej w zakresie zbiorowego zaopatrzenia w wodę i zbiorowego odprowadzania ścieków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rozumieniu ustawy z dnia 7 czerwca 2001r. o zbiorowym zaopatrzeniu w wodę i zbiorowym odprowadzaniu ścieków (tekst jednolity Dz. U. z 2015r., poz. 139) stanowi pomoc publiczną, to jest traktowana jako pomoc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na zasadach określonych w rozporządzeniu Komisji (UE)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Nr 1407/2013 z dnia 18 grudnia 2013 roku w sprawie stosowania art. 107 i 108 Traktatu o funkcjonowaniu Unii Europejskiej do pomocy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(Dz. Urz. UE L 352 z 24.12.2013).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W przypadku, o którym mowa w § 2 niniejszej uchwały, podmiot ubiegający się o udzielenie pomocy zobowiązany jest do złożenia w terminie do dnia 31 stycznia roku podatkowego,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a w przypadku powstania obowiązku podatkowego po tej dacie, w terminie 14 dni od zaistnienia okoliczności uzasadniających jego powstanie: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1)</w:t>
        <w:tab/>
      </w:r>
      <w:r w:rsidRPr="00737F6A">
        <w:rPr>
          <w:b w:val="0"/>
          <w:i w:val="0"/>
          <w:caps w:val="0"/>
          <w:u w:val="none"/>
        </w:rPr>
        <w:t>wszystkich zaświadczeń o pomocy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minimis,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jakie otrzymał w roku, w którym ubiega się o pomoc, oraz w ciągu 2 poprzedzających go lat, albo oświadczenia o wielkości pomocy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otrzymanej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tym okresie, albo oświadczenia o nieotrzymaniu takiej pomocy w tym okresie;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2)</w:t>
        <w:tab/>
      </w:r>
      <w:r w:rsidRPr="00737F6A">
        <w:rPr>
          <w:b w:val="0"/>
          <w:i w:val="0"/>
          <w:caps w:val="0"/>
          <w:u w:val="none"/>
        </w:rPr>
        <w:t>informacji niezbędnych do udzielenia pomocy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minimis,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dotyczących w szczególności wnioskodawcy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i prowadzonej przez niego działalności gospodarczej oraz wielkości i przeznaczenia pomocy publicznej otrzymanej w odniesieniu do tych samych kosztów kwalifikujących się do objęcia pomocą, na pokrycie których ma być przeznaczona pomoc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na formularzu stanowiącym załącznik do rozporządzenia Rady Ministrów z dnia 29 marca 2010r. w sprawie zakresu informacji przedstawionych przez podmiot ubiegający się o pomoc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/>
          <w:caps w:val="0"/>
          <w:u w:val="none"/>
        </w:rPr>
        <w:t>de minimis</w:t>
      </w:r>
      <w:r w:rsidRPr="00737F6A">
        <w:rPr>
          <w:b w:val="0"/>
          <w:i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(Dz. U. Nr 53, poz. 311, 2013.276, 2014.1543)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3)</w:t>
        <w:tab/>
      </w:r>
      <w:r w:rsidRPr="00737F6A">
        <w:rPr>
          <w:b w:val="0"/>
          <w:i w:val="0"/>
          <w:caps w:val="0"/>
          <w:u w:val="none"/>
        </w:rPr>
        <w:t>wszystkich zaświadczeń o pomocy de minimis w rolnictwie, jakie otrzymał w roku, w którym ubiega się o pomoc, oraz w ciągu 2 poprzedzających go lat obrotowych, albo oświadczenia o wielkości pomocy de minimis w rolnictwie otrzymanej w tym okresie, albo oświadczenia o nieotrzymaniu takiej pomocy w tym okresie;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PKTpunkt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4)</w:t>
        <w:tab/>
      </w:r>
      <w:r w:rsidRPr="00737F6A">
        <w:rPr>
          <w:b w:val="0"/>
          <w:i w:val="0"/>
          <w:caps w:val="0"/>
          <w:u w:val="none"/>
        </w:rPr>
        <w:t>wszystkich zaświadczeń o pomocy de minimis w rybołówstwie, jakie otrzymał w roku, w którym ubiega się o pomoc, oraz w ciągu 2 poprzedzających go lat, albo oświadczenia o wielkości pomocy de minimis w rybołówstwie otrzymanej w tym okresie, albo oświadczenia o nieotrzymaniu takiej pomocy w tym okresie;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Traci moc uchwała Nr II/12/2014 z dnia9 grudnia 2014 roku.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5. </w:t>
      </w:r>
      <w:r w:rsidRPr="00737F6A">
        <w:rPr>
          <w:b w:val="0"/>
          <w:i w:val="0"/>
          <w:caps w:val="0"/>
          <w:u w:val="none"/>
        </w:rPr>
        <w:t>Wykonanie uchwały powierza się Wójtowi Gminy.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6. </w:t>
      </w:r>
      <w:r w:rsidRPr="00737F6A">
        <w:rPr>
          <w:b w:val="0"/>
          <w:i w:val="0"/>
          <w:caps w:val="0"/>
          <w:u w:val="none"/>
        </w:rPr>
        <w:t>Uchwała podlega ogłoszeniu w Dzienniku Urzędowym Województwa Świętokrzyskiego.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7. </w:t>
      </w:r>
      <w:r w:rsidRPr="00737F6A">
        <w:rPr>
          <w:b w:val="0"/>
          <w:i w:val="0"/>
          <w:caps w:val="0"/>
          <w:u w:val="none"/>
        </w:rPr>
        <w:t>Uchwała wchodzi w z dniem 1 stycznia 2016 roku.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0"/>
        <w:gridCol w:w="45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Zgodnie z zapisem art. 5 ust.1 ustawy z dnia 12 stycznia 1991r. o podatkach i opłatach lokalnych (tekst jednolity: Dz. U. z 2014r. poz. 849 z późn. zm.) Rada Gminy w drodze uchwały określa wysokość stawek podatku od nieruchomości.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W obwieszczeniu z dnia 5 sierpnia 2015r. (M. P. z dn. 19 sierpnia 2015r., poz. 735) Minister Finansów ogłosił górne granice stawek kwotowych podatków i opłat lokalnych w 2016 roku, których rada gminy nie może przekroczyć przy określaniu wysokości tych stawek na terenie danej gminy.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myśl art. 20 ust.1 ww. ustawy górne granice stawek kwotowych obowiązujące w danym roku podatkowym ulegają corocznie zmianie na następny rok podatkowy w stopniu odpowiadającym wskaźnikowi cen towarów i usług konsumpcyjnych w okresie pierwszego półrocza roku, w którym stawki ulegają zmianie, w stosunku do analogicznego okresu roku poprzedniego.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Zgodnie z komunikatem Prezesa Głównego Urzędu Statystycznego z dnia 15 lipca 2015 roku opublikowanym w Monitorze Polskim z dnia 24 lipca 2015r., poz. 640, wskaźnik cen towarów i usług konsumpcyjnych w pierwszym półroczu 2015r. w stosunku do pierwszego półrocza 2014r. wyniósł 98,8 (spadek cen o 1,2 %).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 określaniu wysokości stawek, o których mowa w ust.1 pkt.3 rada gminy może różnicować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ich wysokość od poszczególnych rodzajów przedmiotów opodatkowania, uwzględniając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szczególności rodzaj powadzonej działalności. Celem przyznania przez ustawodawcę uprawnień radzie gminy w sprawie zróżnicowania stawek w podatku jest dostosowanie stawek ustawowych do warunków lokalnych gminy.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Niniejsza uchwała przewiduje udzielania pomocy publicznej, o której mowa w art. 20b i 20c ww. ustawy.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Jednocześnie rada gminy podejmując uchwałę w sprawie określenia wysokości stawek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podatku od nieruchomości zobowiązana jest do uwzględnienia budżetu Gminy Górno, tak po stronie dochodów jak i wydatków, z których to zasobów finansowych realizowane są zadania gminy.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ab/>
      </w:r>
      <w:r w:rsidRPr="00737F6A">
        <w:rPr>
          <w:b w:val="0"/>
          <w:i w:val="0"/>
          <w:caps w:val="0"/>
          <w:u w:val="none"/>
        </w:rPr>
        <w:t>Uprawnienia wynikające z wyżej wymienionych przepisów są podstawą do podjęcia uchwały w przedstawionym brzmieniu.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