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Rozstrzygnięcie nadzorcze Nr IN-III.4130.41.2015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Wojewody Świętokrzyskiego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91 ust. 1 ustawy z dnia 8 marca 1990r. o samorządzie gminnym (Dz. U. z 2013r., poz. 594 z późn. zm.) w związku z art. 28 ust. 1 ustawy z dnia 27 marca 2003r. o planowaniu i zagospodarowaniu przestrzennym (Dz. U. z 2015, poz. 199 z późn. zm.)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rPr>
          <w:b/>
        </w:rPr>
        <w:t>stwierdzam nieważność</w:t>
      </w:r>
      <w:r w:rsidRPr="00737F6A">
        <w:rPr>
          <w:b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/>
        </w:rPr>
        <w:t>części</w:t>
      </w:r>
      <w:r w:rsidRPr="00737F6A">
        <w:rPr>
          <w:b/>
        </w:rPr>
        <w:t> </w:t>
      </w:r>
      <w:r w:rsidRPr="00737F6A">
        <w:rPr>
          <w:b w:val="0"/>
        </w:rPr>
        <w:t>uchwały Nr VIII/102/2015 Rady Gminy Górno z dnia 30 czerwca 2015r. w sprawie zmiany Nr 2 miejscowego planu zagospodarowania przestrzennego gminy Górno „Górno”, tj.: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/>
        </w:rPr>
        <w:t>§ 5 ust. 4 uchwały.</w:t>
      </w:r>
      <w:r w:rsidRPr="00737F6A">
        <w:rPr>
          <w:b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rPr>
          <w:b w:val="0"/>
        </w:rPr>
      </w:pPr>
      <w:r w:rsidRPr="00737F6A">
        <w:rPr>
          <w:b w:val="0"/>
        </w:rPr>
        <w:t>Uzasadnienie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Na sesji w dniu 30 czerwca 2015r. Rada Gminy Górno podjęła uchwałę Nr VIII/102/2015 w sprawie zmiany Nr 2 miejscowego planu zagospodarowania przestrzennego gminy Górno „Górno”.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W dniu 23 lipca 2015r. organ nadzoru wszczął postępowanie nadzorcze oraz zobowiązał Przewodniczącego Rady Gminy Górno do złożenia wyjaśnień i odniesienie się do przedłożonych do uchwały zarzutów.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Pismem z dnia 27 lipca 2015r., znak: RG.0004.3.2015.M.S., Przewodniczący Rady Gminy Górno złożył wyjaśnienia odnoszące się do stwierdzonych przez organ nadzoru nieprawidłowości.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Przedmiotowa uchwała oceniana jest na podstawie przepisów ustawy z dnia 27 marca 2003r. o planowaniu i zagospodarowaniu przestrzennym (Dz. U. z 2015r., poz. 199 z późn. zm.), zwanej dalej ustawą.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Przepis art. 28 ust. 1 ustawy stanowi, że naruszenie zasad sporządzania planu miejscowego oraz istotne naruszenie trybu jego sporządzania, powodują nieważność uchwały rady gminy w całości lub części.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Po dokonaniu analizy postanowień uchwały pod względem ich zgodności z prawem oraz złożonych wyjaśnień, organ nadzoru stwierdza, że przedmiotowa uchwała podjęta została z naruszeniem prawa dotyczącym zasad sporządzania planu miejscowego.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W przypadku naruszenia zasad sporządzania planu miejscowego ustawodawca nie wymaga, aby przedmiotowe naruszenie miało charakter istotny. Tak więc każde naruszenie zasad sporządzania planu miejscowego powinno skutkować stwierdzeniem nieważności uchwały.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/>
        </w:rPr>
        <w:t>W zakresie naruszenia zasad sporządzania planu miejscowego:</w:t>
      </w:r>
      <w:r w:rsidRPr="00737F6A">
        <w:rPr>
          <w:b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Uchwała narusza art. 15 ust. 1 ustawy w związku z art. 7 ust. 1 ustawy z dnia 9 czerwca 2011r. Prawo geologiczne i górnicze (Dz. U. z 2015r., poz. 196) poprzez umożliwienie wydania nowej koncesji (lub jej zmiany) bez potrzeby zmiany planu miejscowego.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Zgodnie z art. 15 ust. 1 ustawy wójt sporządza projekt planu miejscowego zgodnie z przepisami odrębnymi.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W świetle art. 7 ust. 1 ustawy - Prawo geologiczne i górnicze, podejmowanie i wykonywanie działalności określonej tą ustawą jest dozwolone tylko wówczas, jeżeli</w:t>
      </w:r>
      <w:r w:rsidRPr="00737F6A">
        <w:rPr>
          <w:b w:val="0"/>
        </w:rPr>
        <w:t> </w:t>
      </w:r>
      <w:r w:rsidRPr="00737F6A">
        <w:rPr>
          <w:b/>
        </w:rPr>
        <w:t>nie naruszy ona przeznaczenia nieruchomości określonego w miejscowym planie zagospodarowania przestrzennego</w:t>
      </w:r>
      <w:r w:rsidRPr="00737F6A">
        <w:rPr>
          <w:b/>
        </w:rPr>
        <w:t> </w:t>
      </w:r>
      <w:r w:rsidRPr="00737F6A">
        <w:rPr>
          <w:b w:val="0"/>
        </w:rPr>
        <w:t>oraz w odrębnych przepisach.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W § 5 ust. 4 uchwały stwierdzono, że plan dopuszcza możliwość zmiany koncesji. Natomiast zgodnie z § 2 pkt 19 lit. „c” uchwały przez koncesję należy rozumieć „zmiany w koncesjach oraz nowe koncesje wchodzące w życie po publikacji niniejszego planu w obszarze granic opracowania planu, w tym zgoda na poszukiwanie i rozpoznawanie kopalin udzielona przedsiębiorcy przez organ koncesyjny”.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Z zapisu tego wynika, że plan miejscowy będzie zawsze zgodny z koncesją (lub jej zmianą) niezależnie od zakresu koncesji lub jej zmiany, tj. również mającej istotny wpływ na ustalenia planu miejscowego.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Taka sytuacja jest niedopuszczalna, ponieważ zgodnie z ustawą to właśnie plan miejscowy określa przeznaczenie terenów oraz zasady ich zagospodarowania, a nie koncesja, która nie może naruszać przeznaczenia nieruchomości określonego w planie miejscowym (art. 7 ust. 1 ustawy - Prawo geologiczne i górnicze).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Sprawy udzielania koncesji i jej zmiany regulują przepisy ustawy – Prawo geologiczne i górnicze, a nie ustawa o planowaniu i zagospodarowaniu przestrzennym.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Przeznaczenie oraz sposób zagospodarowania i zabudowy terenu zostały ściśle określone w przedmiotowej uchwale Nr VIII/102/2015 i jakakolwiek zmiana związana jest zawsze z zastosowaniem art. 27 ustawy. Tym samym zapis § 5 ust. 4 uchwały o treści „Plan dopuszcza możliwość zmiany koncesji, o których mowa w § 2 pkt 19.” jest niezgodny z obowiązującymi przepisami prawa.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W pozostałym zakresie tut. organ uznał wyjaśnienia Przewodniczącego Rady Gminy Górno z dnia 27 lipca 2015r.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Z uwagi na powyższe, organ nadzorczy stwierdza, iż w jego ocenie kwestionowana uchwała w sposób istotny narusza obowiązujący porządek prawny, a powyżej podniesione argumenty czynią zasadnym niniejsze rozstrzygnięcie nadzorcze, stwierdzające nieważność powołanej na wstępie uchwały w zakresie określonym sentencją niniejszego rozstrzygnięcia nadzorczego.</w:t>
      </w:r>
      <w:r w:rsidRPr="00737F6A">
        <w:rPr>
          <w:b w:val="0"/>
        </w:rPr>
        <w:t> </w:t>
      </w:r>
      <w:r w:rsidRPr="00737F6A">
        <w:rPr>
          <w:b/>
        </w:rPr>
        <w:t>Organ nadzoru zdecydował zatem o stwierdzeniu nieważności przedmiotowej uchwaływ takiej części, która pozwala na zafunkcjonowanie uchwały w obrocie prawnymw pozostałym zakresie.</w:t>
      </w:r>
      <w:r w:rsidRPr="00737F6A">
        <w:rPr>
          <w:b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Na niniejsze rozstrzygnięcie nadzorcze przysługuje prawo wniesienia skargi do Wojewódzkiego Sądu Administracyjnego w Kielcach, za pośrednictwem Wojewody Świętokrzyskiego, w terminie 30 dni od daty jego doręczenia.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Wojewoda Świętokrzyski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B. Pałka-Koruba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</w:rPr>
      </w:pPr>
      <w:bookmarkStart w:id="0" w:name="_GoBack"/>
      <w:bookmarkEnd w:id="0"/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